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E7F" w:rsidRDefault="007B0EC0" w:rsidP="00D50E7F">
      <w:pPr>
        <w:suppressAutoHyphens w:val="0"/>
        <w:kinsoku/>
        <w:wordWrap/>
        <w:overflowPunct/>
        <w:autoSpaceDE/>
        <w:autoSpaceDN/>
        <w:adjustRightInd/>
        <w:spacing w:line="1800" w:lineRule="exact"/>
        <w:jc w:val="both"/>
        <w:rPr>
          <w:rFonts w:ascii="ＭＳ 明朝" w:eastAsia="ＭＳ ゴシック" w:cs="ＭＳ ゴシック"/>
          <w:spacing w:val="12"/>
          <w:sz w:val="28"/>
          <w:szCs w:val="28"/>
        </w:rPr>
      </w:pPr>
      <w:r w:rsidRPr="00D50E7F">
        <w:rPr>
          <w:rFonts w:ascii="ＭＳ 明朝" w:eastAsia="ＭＳ ゴシック" w:cs="ＭＳ ゴシック"/>
          <w:noProof/>
          <w:spacing w:val="12"/>
          <w:sz w:val="28"/>
          <w:szCs w:val="28"/>
        </w:rPr>
        <mc:AlternateContent>
          <mc:Choice Requires="wps">
            <w:drawing>
              <wp:anchor distT="0" distB="0" distL="114300" distR="114300" simplePos="0" relativeHeight="251659264" behindDoc="0" locked="0" layoutInCell="1" allowOverlap="1" wp14:anchorId="6E09804A" wp14:editId="7D8B8CF7">
                <wp:simplePos x="0" y="0"/>
                <wp:positionH relativeFrom="column">
                  <wp:posOffset>13970</wp:posOffset>
                </wp:positionH>
                <wp:positionV relativeFrom="paragraph">
                  <wp:posOffset>1050290</wp:posOffset>
                </wp:positionV>
                <wp:extent cx="1103630" cy="34544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363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0E7F" w:rsidRPr="0063334D" w:rsidRDefault="00D50E7F" w:rsidP="00D50E7F">
                            <w:pPr>
                              <w:spacing w:beforeLines="20" w:before="48"/>
                              <w:ind w:left="110" w:hangingChars="50" w:hanging="110"/>
                              <w:rPr>
                                <w:rFonts w:ascii="HG丸ｺﾞｼｯｸM-PRO" w:eastAsia="HG丸ｺﾞｼｯｸM-PRO" w:hAnsi="HG丸ｺﾞｼｯｸM-PRO"/>
                                <w:sz w:val="22"/>
                              </w:rPr>
                            </w:pPr>
                            <w:r w:rsidRPr="0063334D">
                              <w:rPr>
                                <w:rFonts w:ascii="HG丸ｺﾞｼｯｸM-PRO" w:eastAsia="HG丸ｺﾞｼｯｸM-PRO" w:hAnsi="HG丸ｺﾞｼｯｸM-PRO" w:hint="eastAsia"/>
                                <w:sz w:val="22"/>
                              </w:rPr>
                              <w:t>研</w:t>
                            </w:r>
                            <w:r>
                              <w:rPr>
                                <w:rFonts w:ascii="HG丸ｺﾞｼｯｸM-PRO" w:eastAsia="HG丸ｺﾞｼｯｸM-PRO" w:hAnsi="HG丸ｺﾞｼｯｸM-PRO" w:hint="eastAsia"/>
                                <w:sz w:val="22"/>
                              </w:rPr>
                              <w:t xml:space="preserve"> </w:t>
                            </w:r>
                            <w:r w:rsidRPr="0063334D">
                              <w:rPr>
                                <w:rFonts w:ascii="HG丸ｺﾞｼｯｸM-PRO" w:eastAsia="HG丸ｺﾞｼｯｸM-PRO" w:hAnsi="HG丸ｺﾞｼｯｸM-PRO" w:hint="eastAsia"/>
                                <w:sz w:val="22"/>
                              </w:rPr>
                              <w:t>究ノ</w:t>
                            </w:r>
                            <w:r>
                              <w:rPr>
                                <w:rFonts w:ascii="HG丸ｺﾞｼｯｸM-PRO" w:eastAsia="HG丸ｺﾞｼｯｸM-PRO" w:hAnsi="HG丸ｺﾞｼｯｸM-PRO" w:hint="eastAsia"/>
                                <w:sz w:val="22"/>
                              </w:rPr>
                              <w:t xml:space="preserve"> </w:t>
                            </w:r>
                            <w:r w:rsidRPr="0063334D">
                              <w:rPr>
                                <w:rFonts w:ascii="HG丸ｺﾞｼｯｸM-PRO" w:eastAsia="HG丸ｺﾞｼｯｸM-PRO" w:hAnsi="HG丸ｺﾞｼｯｸM-PRO" w:hint="eastAsia"/>
                                <w:sz w:val="22"/>
                              </w:rPr>
                              <w:t>ー</w:t>
                            </w:r>
                            <w:r>
                              <w:rPr>
                                <w:rFonts w:ascii="HG丸ｺﾞｼｯｸM-PRO" w:eastAsia="HG丸ｺﾞｼｯｸM-PRO" w:hAnsi="HG丸ｺﾞｼｯｸM-PRO" w:hint="eastAsia"/>
                                <w:sz w:val="22"/>
                              </w:rPr>
                              <w:t xml:space="preserve"> </w:t>
                            </w:r>
                            <w:r w:rsidRPr="0063334D">
                              <w:rPr>
                                <w:rFonts w:ascii="HG丸ｺﾞｼｯｸM-PRO" w:eastAsia="HG丸ｺﾞｼｯｸM-PRO" w:hAnsi="HG丸ｺﾞｼｯｸM-PRO" w:hint="eastAsia"/>
                                <w:sz w:val="22"/>
                              </w:rPr>
                              <w:t>ト</w:t>
                            </w:r>
                            <w:r>
                              <w:rPr>
                                <w:rFonts w:ascii="HG丸ｺﾞｼｯｸM-PRO" w:eastAsia="HG丸ｺﾞｼｯｸM-PRO" w:hAnsi="HG丸ｺﾞｼｯｸM-PRO" w:hint="eastAsia"/>
                                <w:sz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1pt;margin-top:82.7pt;width:86.9pt;height:2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" filled="f" stroked="f">
                <v:textbox>
                  <w:txbxContent>
                    <w:p w:rsidR="00D50E7F" w:rsidRPr="0063334D" w:rsidRDefault="00D50E7F" w:rsidP="00D50E7F">
                      <w:pPr>
                        <w:spacing w:beforeLines="20" w:before="48"/>
                        <w:ind w:left="110" w:hangingChars="50" w:hanging="110"/>
                        <w:rPr>
                          <w:rFonts w:ascii="HG丸ｺﾞｼｯｸM-PRO" w:eastAsia="HG丸ｺﾞｼｯｸM-PRO" w:hAnsi="HG丸ｺﾞｼｯｸM-PRO"/>
                          <w:sz w:val="22"/>
                        </w:rPr>
                      </w:pPr>
                      <w:r w:rsidRPr="0063334D">
                        <w:rPr>
                          <w:rFonts w:ascii="HG丸ｺﾞｼｯｸM-PRO" w:eastAsia="HG丸ｺﾞｼｯｸM-PRO" w:hAnsi="HG丸ｺﾞｼｯｸM-PRO" w:hint="eastAsia"/>
                          <w:sz w:val="22"/>
                        </w:rPr>
                        <w:t>研</w:t>
                      </w:r>
                      <w:r>
                        <w:rPr>
                          <w:rFonts w:ascii="HG丸ｺﾞｼｯｸM-PRO" w:eastAsia="HG丸ｺﾞｼｯｸM-PRO" w:hAnsi="HG丸ｺﾞｼｯｸM-PRO" w:hint="eastAsia"/>
                          <w:sz w:val="22"/>
                        </w:rPr>
                        <w:t xml:space="preserve"> </w:t>
                      </w:r>
                      <w:r w:rsidRPr="0063334D">
                        <w:rPr>
                          <w:rFonts w:ascii="HG丸ｺﾞｼｯｸM-PRO" w:eastAsia="HG丸ｺﾞｼｯｸM-PRO" w:hAnsi="HG丸ｺﾞｼｯｸM-PRO" w:hint="eastAsia"/>
                          <w:sz w:val="22"/>
                        </w:rPr>
                        <w:t>究ノ</w:t>
                      </w:r>
                      <w:r>
                        <w:rPr>
                          <w:rFonts w:ascii="HG丸ｺﾞｼｯｸM-PRO" w:eastAsia="HG丸ｺﾞｼｯｸM-PRO" w:hAnsi="HG丸ｺﾞｼｯｸM-PRO" w:hint="eastAsia"/>
                          <w:sz w:val="22"/>
                        </w:rPr>
                        <w:t xml:space="preserve"> </w:t>
                      </w:r>
                      <w:r w:rsidRPr="0063334D">
                        <w:rPr>
                          <w:rFonts w:ascii="HG丸ｺﾞｼｯｸM-PRO" w:eastAsia="HG丸ｺﾞｼｯｸM-PRO" w:hAnsi="HG丸ｺﾞｼｯｸM-PRO" w:hint="eastAsia"/>
                          <w:sz w:val="22"/>
                        </w:rPr>
                        <w:t>ー</w:t>
                      </w:r>
                      <w:r>
                        <w:rPr>
                          <w:rFonts w:ascii="HG丸ｺﾞｼｯｸM-PRO" w:eastAsia="HG丸ｺﾞｼｯｸM-PRO" w:hAnsi="HG丸ｺﾞｼｯｸM-PRO" w:hint="eastAsia"/>
                          <w:sz w:val="22"/>
                        </w:rPr>
                        <w:t xml:space="preserve"> </w:t>
                      </w:r>
                      <w:r w:rsidRPr="0063334D">
                        <w:rPr>
                          <w:rFonts w:ascii="HG丸ｺﾞｼｯｸM-PRO" w:eastAsia="HG丸ｺﾞｼｯｸM-PRO" w:hAnsi="HG丸ｺﾞｼｯｸM-PRO" w:hint="eastAsia"/>
                          <w:sz w:val="22"/>
                        </w:rPr>
                        <w:t>ト</w:t>
                      </w:r>
                      <w:r>
                        <w:rPr>
                          <w:rFonts w:ascii="HG丸ｺﾞｼｯｸM-PRO" w:eastAsia="HG丸ｺﾞｼｯｸM-PRO" w:hAnsi="HG丸ｺﾞｼｯｸM-PRO" w:hint="eastAsia"/>
                          <w:sz w:val="22"/>
                        </w:rPr>
                        <w:t xml:space="preserve">　</w:t>
                      </w:r>
                    </w:p>
                  </w:txbxContent>
                </v:textbox>
              </v:shape>
            </w:pict>
          </mc:Fallback>
        </mc:AlternateContent>
      </w:r>
      <w:r w:rsidR="00D50E7F" w:rsidRPr="00D50E7F">
        <w:rPr>
          <w:rFonts w:ascii="ＭＳ 明朝" w:eastAsia="ＭＳ ゴシック" w:cs="ＭＳ ゴシック"/>
          <w:noProof/>
          <w:spacing w:val="12"/>
          <w:sz w:val="28"/>
          <w:szCs w:val="28"/>
        </w:rPr>
        <mc:AlternateContent>
          <mc:Choice Requires="wps">
            <w:drawing>
              <wp:anchor distT="0" distB="0" distL="114300" distR="114300" simplePos="0" relativeHeight="251660288" behindDoc="0" locked="0" layoutInCell="1" allowOverlap="1" wp14:anchorId="00D33C7A" wp14:editId="42C3C852">
                <wp:simplePos x="0" y="0"/>
                <wp:positionH relativeFrom="column">
                  <wp:posOffset>4031615</wp:posOffset>
                </wp:positionH>
                <wp:positionV relativeFrom="paragraph">
                  <wp:posOffset>528320</wp:posOffset>
                </wp:positionV>
                <wp:extent cx="1873885" cy="1403985"/>
                <wp:effectExtent l="0" t="0" r="0" b="825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885" cy="1403985"/>
                        </a:xfrm>
                        <a:prstGeom prst="rect">
                          <a:avLst/>
                        </a:prstGeom>
                        <a:solidFill>
                          <a:srgbClr val="FFFFFF"/>
                        </a:solidFill>
                        <a:ln w="9525">
                          <a:noFill/>
                          <a:miter lim="800000"/>
                          <a:headEnd/>
                          <a:tailEnd/>
                        </a:ln>
                      </wps:spPr>
                      <wps:txbx>
                        <w:txbxContent>
                          <w:p w:rsidR="00D50E7F" w:rsidRPr="00F84F6B" w:rsidRDefault="00C36A4A" w:rsidP="00D50E7F">
                            <w:pPr>
                              <w:rPr>
                                <w:rFonts w:asciiTheme="majorEastAsia" w:eastAsiaTheme="majorEastAsia" w:hAnsiTheme="majorEastAsia"/>
                                <w:sz w:val="20"/>
                              </w:rPr>
                            </w:pPr>
                            <w:bookmarkStart w:id="0" w:name="_GoBack"/>
                            <w:bookmarkEnd w:id="0"/>
                            <w:r>
                              <w:rPr>
                                <w:rFonts w:asciiTheme="majorEastAsia" w:eastAsiaTheme="majorEastAsia" w:hAnsiTheme="majorEastAsia" w:hint="eastAsia"/>
                                <w:sz w:val="20"/>
                              </w:rPr>
                              <w:t>1</w:t>
                            </w:r>
                            <w:r w:rsidR="00D50E7F" w:rsidRPr="00F84F6B">
                              <w:rPr>
                                <w:rFonts w:asciiTheme="majorEastAsia" w:eastAsiaTheme="majorEastAsia" w:hAnsiTheme="majorEastAsia" w:hint="eastAsia"/>
                                <w:sz w:val="20"/>
                              </w:rPr>
                              <w:t>号（通冊10</w:t>
                            </w:r>
                            <w:r>
                              <w:rPr>
                                <w:rFonts w:asciiTheme="majorEastAsia" w:eastAsiaTheme="majorEastAsia" w:hAnsiTheme="majorEastAsia" w:hint="eastAsia"/>
                                <w:sz w:val="20"/>
                              </w:rPr>
                              <w:t>0</w:t>
                            </w:r>
                            <w:r w:rsidR="00D50E7F" w:rsidRPr="00F84F6B">
                              <w:rPr>
                                <w:rFonts w:asciiTheme="majorEastAsia" w:eastAsiaTheme="majorEastAsia" w:hAnsiTheme="majorEastAsia" w:hint="eastAsia"/>
                                <w:sz w:val="20"/>
                              </w:rPr>
                              <w:t>号）</w:t>
                            </w:r>
                          </w:p>
                          <w:p w:rsidR="00D50E7F" w:rsidRDefault="00D50E7F" w:rsidP="00D50E7F">
                            <w:r w:rsidRPr="00F84F6B">
                              <w:rPr>
                                <w:rFonts w:asciiTheme="majorEastAsia" w:eastAsiaTheme="majorEastAsia" w:hAnsiTheme="majorEastAsia" w:hint="eastAsia"/>
                                <w:sz w:val="20"/>
                              </w:rPr>
                              <w:t>発行：関西農業史研究会</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17.45pt;margin-top:41.6pt;width:147.5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" stroked="f">
                <v:textbox style="mso-fit-shape-to-text:t">
                  <w:txbxContent>
                    <w:p w:rsidR="00D50E7F" w:rsidRPr="00F84F6B" w:rsidRDefault="00C36A4A" w:rsidP="00D50E7F">
                      <w:pPr>
                        <w:rPr>
                          <w:rFonts w:asciiTheme="majorEastAsia" w:eastAsiaTheme="majorEastAsia" w:hAnsiTheme="majorEastAsia"/>
                          <w:sz w:val="20"/>
                        </w:rPr>
                      </w:pPr>
                      <w:bookmarkStart w:id="1" w:name="_GoBack"/>
                      <w:bookmarkEnd w:id="1"/>
                      <w:r>
                        <w:rPr>
                          <w:rFonts w:asciiTheme="majorEastAsia" w:eastAsiaTheme="majorEastAsia" w:hAnsiTheme="majorEastAsia" w:hint="eastAsia"/>
                          <w:sz w:val="20"/>
                        </w:rPr>
                        <w:t>1</w:t>
                      </w:r>
                      <w:r w:rsidR="00D50E7F" w:rsidRPr="00F84F6B">
                        <w:rPr>
                          <w:rFonts w:asciiTheme="majorEastAsia" w:eastAsiaTheme="majorEastAsia" w:hAnsiTheme="majorEastAsia" w:hint="eastAsia"/>
                          <w:sz w:val="20"/>
                        </w:rPr>
                        <w:t>号（通冊10</w:t>
                      </w:r>
                      <w:r>
                        <w:rPr>
                          <w:rFonts w:asciiTheme="majorEastAsia" w:eastAsiaTheme="majorEastAsia" w:hAnsiTheme="majorEastAsia" w:hint="eastAsia"/>
                          <w:sz w:val="20"/>
                        </w:rPr>
                        <w:t>0</w:t>
                      </w:r>
                      <w:r w:rsidR="00D50E7F" w:rsidRPr="00F84F6B">
                        <w:rPr>
                          <w:rFonts w:asciiTheme="majorEastAsia" w:eastAsiaTheme="majorEastAsia" w:hAnsiTheme="majorEastAsia" w:hint="eastAsia"/>
                          <w:sz w:val="20"/>
                        </w:rPr>
                        <w:t>号）</w:t>
                      </w:r>
                    </w:p>
                    <w:p w:rsidR="00D50E7F" w:rsidRDefault="00D50E7F" w:rsidP="00D50E7F">
                      <w:r w:rsidRPr="00F84F6B">
                        <w:rPr>
                          <w:rFonts w:asciiTheme="majorEastAsia" w:eastAsiaTheme="majorEastAsia" w:hAnsiTheme="majorEastAsia" w:hint="eastAsia"/>
                          <w:sz w:val="20"/>
                        </w:rPr>
                        <w:t>発行：関西農業史研究会</w:t>
                      </w:r>
                    </w:p>
                  </w:txbxContent>
                </v:textbox>
              </v:shape>
            </w:pict>
          </mc:Fallback>
        </mc:AlternateContent>
      </w:r>
      <w:r w:rsidR="00D50E7F">
        <w:rPr>
          <w:rFonts w:ascii="ＭＳ 明朝" w:eastAsia="ＭＳ ゴシック" w:cs="ＭＳ ゴシック" w:hint="eastAsia"/>
          <w:noProof/>
          <w:spacing w:val="12"/>
          <w:sz w:val="28"/>
          <w:szCs w:val="28"/>
        </w:rPr>
        <w:drawing>
          <wp:inline distT="0" distB="0" distL="0" distR="0" wp14:anchorId="6BE8CDE0" wp14:editId="5D2EF8BE">
            <wp:extent cx="3962400" cy="748596"/>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sin-rt.jpg"/>
                    <pic:cNvPicPr/>
                  </pic:nvPicPr>
                  <pic:blipFill>
                    <a:blip r:embed="rId8">
                      <a:extLst>
                        <a:ext uri="{28A0092B-C50C-407E-A947-70E740481C1C}">
                          <a14:useLocalDpi xmlns:a14="http://schemas.microsoft.com/office/drawing/2010/main" val="0"/>
                        </a:ext>
                      </a:extLst>
                    </a:blip>
                    <a:stretch>
                      <a:fillRect/>
                    </a:stretch>
                  </pic:blipFill>
                  <pic:spPr>
                    <a:xfrm>
                      <a:off x="0" y="0"/>
                      <a:ext cx="3974717" cy="750923"/>
                    </a:xfrm>
                    <a:prstGeom prst="rect">
                      <a:avLst/>
                    </a:prstGeom>
                  </pic:spPr>
                </pic:pic>
              </a:graphicData>
            </a:graphic>
          </wp:inline>
        </w:drawing>
      </w:r>
    </w:p>
    <w:p w:rsidR="00D50E7F" w:rsidRDefault="007B0EC0">
      <w:pPr>
        <w:suppressAutoHyphens w:val="0"/>
        <w:kinsoku/>
        <w:wordWrap/>
        <w:overflowPunct/>
        <w:autoSpaceDE/>
        <w:autoSpaceDN/>
        <w:adjustRightInd/>
        <w:spacing w:line="448" w:lineRule="exact"/>
        <w:jc w:val="both"/>
        <w:rPr>
          <w:rFonts w:ascii="ＭＳ 明朝" w:eastAsia="ＭＳ ゴシック" w:cs="ＭＳ ゴシック"/>
          <w:spacing w:val="12"/>
          <w:sz w:val="28"/>
          <w:szCs w:val="28"/>
        </w:rPr>
      </w:pPr>
      <w:r>
        <w:rPr>
          <w:rFonts w:hint="eastAsia"/>
          <w:noProof/>
        </w:rPr>
        <w:drawing>
          <wp:inline distT="0" distB="0" distL="0" distR="0" wp14:anchorId="2AB09F34" wp14:editId="54D859CB">
            <wp:extent cx="1103630" cy="266700"/>
            <wp:effectExtent l="0" t="0" r="1270" b="0"/>
            <wp:docPr id="8" name="図 8" descr="E:\Data Files (1)\16関西農史研\ポームページ\作業室\tibas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Data Files (1)\16関西農史研\ポームページ\作業室\tibase-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9396" cy="270510"/>
                    </a:xfrm>
                    <a:prstGeom prst="rect">
                      <a:avLst/>
                    </a:prstGeom>
                    <a:noFill/>
                    <a:ln>
                      <a:noFill/>
                    </a:ln>
                  </pic:spPr>
                </pic:pic>
              </a:graphicData>
            </a:graphic>
          </wp:inline>
        </w:drawing>
      </w:r>
    </w:p>
    <w:p w:rsidR="007B0EC0" w:rsidRDefault="007B0EC0">
      <w:pPr>
        <w:suppressAutoHyphens w:val="0"/>
        <w:kinsoku/>
        <w:wordWrap/>
        <w:overflowPunct/>
        <w:autoSpaceDE/>
        <w:autoSpaceDN/>
        <w:adjustRightInd/>
        <w:spacing w:line="448" w:lineRule="exact"/>
        <w:jc w:val="both"/>
        <w:rPr>
          <w:rFonts w:ascii="ＭＳ 明朝" w:eastAsia="ＭＳ ゴシック" w:cs="ＭＳ ゴシック"/>
          <w:spacing w:val="12"/>
          <w:sz w:val="28"/>
          <w:szCs w:val="28"/>
        </w:rPr>
      </w:pPr>
    </w:p>
    <w:p w:rsidR="00BA21FC" w:rsidRDefault="00BA21FC">
      <w:pPr>
        <w:suppressAutoHyphens w:val="0"/>
        <w:kinsoku/>
        <w:wordWrap/>
        <w:overflowPunct/>
        <w:autoSpaceDE/>
        <w:autoSpaceDN/>
        <w:adjustRightInd/>
        <w:spacing w:line="448" w:lineRule="exact"/>
        <w:jc w:val="both"/>
        <w:rPr>
          <w:rFonts w:ascii="ＭＳ 明朝"/>
        </w:rPr>
      </w:pPr>
      <w:r>
        <w:rPr>
          <w:rFonts w:ascii="ＭＳ 明朝" w:eastAsia="ＭＳ ゴシック" w:cs="ＭＳ ゴシック" w:hint="eastAsia"/>
          <w:spacing w:val="12"/>
          <w:sz w:val="28"/>
          <w:szCs w:val="28"/>
        </w:rPr>
        <w:t>老農船津伝次平農法の研究</w:t>
      </w:r>
    </w:p>
    <w:p w:rsidR="00BA21FC" w:rsidRDefault="00BA21FC">
      <w:pPr>
        <w:suppressAutoHyphens w:val="0"/>
        <w:kinsoku/>
        <w:wordWrap/>
        <w:overflowPunct/>
        <w:autoSpaceDE/>
        <w:autoSpaceDN/>
        <w:adjustRightInd/>
        <w:spacing w:after="120" w:line="448" w:lineRule="exact"/>
        <w:ind w:firstLine="214"/>
        <w:jc w:val="both"/>
        <w:rPr>
          <w:rFonts w:ascii="ＭＳ 明朝"/>
        </w:rPr>
      </w:pPr>
      <w:r>
        <w:rPr>
          <w:rFonts w:ascii="ＭＳ 明朝" w:eastAsia="ＭＳ ゴシック" w:cs="ＭＳ ゴシック" w:hint="eastAsia"/>
          <w:sz w:val="22"/>
          <w:szCs w:val="22"/>
        </w:rPr>
        <w:t>―</w:t>
      </w:r>
      <w:r>
        <w:rPr>
          <w:rFonts w:ascii="ＭＳ ゴシック" w:hAnsi="ＭＳ ゴシック" w:cs="ＭＳ ゴシック"/>
          <w:sz w:val="22"/>
          <w:szCs w:val="22"/>
        </w:rPr>
        <w:t xml:space="preserve"> </w:t>
      </w:r>
      <w:r>
        <w:rPr>
          <w:rFonts w:ascii="ＭＳ 明朝" w:eastAsia="ＭＳ ゴシック" w:cs="ＭＳ ゴシック" w:hint="eastAsia"/>
          <w:sz w:val="22"/>
          <w:szCs w:val="22"/>
        </w:rPr>
        <w:t>船津の「農法原理」・その特徴と性格</w:t>
      </w:r>
    </w:p>
    <w:p w:rsidR="00BA21FC" w:rsidRDefault="00BA21FC">
      <w:pPr>
        <w:suppressAutoHyphens w:val="0"/>
        <w:kinsoku/>
        <w:wordWrap/>
        <w:overflowPunct/>
        <w:autoSpaceDE/>
        <w:autoSpaceDN/>
        <w:adjustRightInd/>
        <w:spacing w:line="278" w:lineRule="exact"/>
        <w:jc w:val="right"/>
        <w:rPr>
          <w:rFonts w:ascii="ＭＳ 明朝"/>
        </w:rPr>
      </w:pPr>
      <w:r>
        <w:rPr>
          <w:rFonts w:ascii="ＭＳ 明朝" w:hAnsi="ＭＳ 明朝" w:cs="ＭＳ 明朝"/>
        </w:rPr>
        <w:t xml:space="preserve">                                                               </w:t>
      </w:r>
      <w:r>
        <w:rPr>
          <w:rFonts w:cs="ＭＳ 明朝" w:hint="eastAsia"/>
        </w:rPr>
        <w:t xml:space="preserve">　　　　　　　　</w:t>
      </w:r>
      <w:r>
        <w:rPr>
          <w:rFonts w:cs="ＭＳ 明朝" w:hint="eastAsia"/>
          <w:sz w:val="22"/>
          <w:szCs w:val="22"/>
        </w:rPr>
        <w:t>田中　修</w:t>
      </w:r>
    </w:p>
    <w:p w:rsidR="00BA21FC" w:rsidRDefault="00BA21FC">
      <w:pPr>
        <w:suppressAutoHyphens w:val="0"/>
        <w:kinsoku/>
        <w:wordWrap/>
        <w:overflowPunct/>
        <w:autoSpaceDE/>
        <w:autoSpaceDN/>
        <w:adjustRightInd/>
        <w:spacing w:line="272" w:lineRule="exact"/>
        <w:jc w:val="both"/>
        <w:rPr>
          <w:rFonts w:ascii="ＭＳ 明朝"/>
        </w:rPr>
      </w:pPr>
    </w:p>
    <w:p w:rsidR="00BA21FC" w:rsidRDefault="00BA21FC">
      <w:pPr>
        <w:suppressAutoHyphens w:val="0"/>
        <w:kinsoku/>
        <w:wordWrap/>
        <w:overflowPunct/>
        <w:autoSpaceDE/>
        <w:autoSpaceDN/>
        <w:adjustRightInd/>
        <w:spacing w:line="320" w:lineRule="exact"/>
        <w:jc w:val="both"/>
        <w:rPr>
          <w:rFonts w:ascii="ＭＳ 明朝"/>
        </w:rPr>
      </w:pPr>
      <w:r>
        <w:rPr>
          <w:rFonts w:ascii="ＭＳ 明朝" w:hAnsi="ＭＳ 明朝" w:cs="ＭＳ 明朝"/>
        </w:rPr>
        <w:t>1</w:t>
      </w:r>
      <w:r>
        <w:rPr>
          <w:rFonts w:cs="ＭＳ 明朝" w:hint="eastAsia"/>
        </w:rPr>
        <w:t xml:space="preserve">　</w:t>
      </w:r>
      <w:r>
        <w:rPr>
          <w:rFonts w:cs="ＭＳ 明朝" w:hint="eastAsia"/>
          <w:b/>
          <w:bCs/>
        </w:rPr>
        <w:t>はじめに</w:t>
      </w:r>
    </w:p>
    <w:p w:rsidR="00BA21FC" w:rsidRDefault="00BA21FC">
      <w:pPr>
        <w:suppressAutoHyphens w:val="0"/>
        <w:kinsoku/>
        <w:wordWrap/>
        <w:overflowPunct/>
        <w:autoSpaceDE/>
        <w:autoSpaceDN/>
        <w:adjustRightInd/>
        <w:spacing w:line="320" w:lineRule="exact"/>
        <w:jc w:val="both"/>
        <w:rPr>
          <w:rFonts w:ascii="ＭＳ 明朝"/>
        </w:rPr>
      </w:pPr>
      <w:r>
        <w:rPr>
          <w:rFonts w:cs="ＭＳ 明朝" w:hint="eastAsia"/>
        </w:rPr>
        <w:t xml:space="preserve">　明治三老農の一人船津伝次平については、横井時敬らに三老農中「技倆功績最も優れたる」と</w:t>
      </w:r>
      <w:r w:rsidRPr="002E3969">
        <w:rPr>
          <w:rFonts w:ascii="ＭＳ 明朝" w:hAnsi="ＭＳ 明朝" w:cs="ＭＳ 明朝"/>
          <w:vertAlign w:val="superscript"/>
        </w:rPr>
        <w:t>(</w:t>
      </w:r>
      <w:r w:rsidRPr="002E3969">
        <w:rPr>
          <w:rFonts w:ascii="ＭＳ 明朝" w:cs="ＭＳ 明朝"/>
          <w:color w:val="auto"/>
          <w:vertAlign w:val="superscript"/>
        </w:rPr>
        <w:fldChar w:fldCharType="begin"/>
      </w:r>
      <w:r w:rsidRPr="002E3969">
        <w:rPr>
          <w:rFonts w:ascii="ＭＳ 明朝" w:cs="ＭＳ 明朝"/>
          <w:color w:val="auto"/>
          <w:vertAlign w:val="superscript"/>
        </w:rPr>
        <w:instrText>eq \o(\s\do0(</w:instrText>
      </w:r>
      <w:r w:rsidRPr="002E3969">
        <w:rPr>
          <w:rFonts w:cs="ＭＳ 明朝" w:hint="eastAsia"/>
          <w:vertAlign w:val="superscript"/>
        </w:rPr>
        <w:instrText>１</w:instrText>
      </w:r>
      <w:r w:rsidRPr="002E3969">
        <w:rPr>
          <w:rFonts w:ascii="ＭＳ 明朝" w:cs="ＭＳ 明朝"/>
          <w:color w:val="auto"/>
          <w:vertAlign w:val="superscript"/>
        </w:rPr>
        <w:instrText>))</w:instrText>
      </w:r>
      <w:r w:rsidRPr="002E3969">
        <w:rPr>
          <w:rFonts w:ascii="ＭＳ 明朝" w:cs="ＭＳ 明朝"/>
          <w:color w:val="auto"/>
          <w:vertAlign w:val="superscript"/>
        </w:rPr>
        <w:fldChar w:fldCharType="separate"/>
      </w:r>
      <w:r w:rsidRPr="002E3969">
        <w:rPr>
          <w:rFonts w:cs="ＭＳ 明朝" w:hint="eastAsia"/>
          <w:vertAlign w:val="superscript"/>
        </w:rPr>
        <w:t>１</w:t>
      </w:r>
      <w:r w:rsidRPr="002E3969">
        <w:rPr>
          <w:rFonts w:ascii="ＭＳ 明朝" w:cs="ＭＳ 明朝"/>
          <w:color w:val="auto"/>
          <w:vertAlign w:val="superscript"/>
        </w:rPr>
        <w:fldChar w:fldCharType="end"/>
      </w:r>
      <w:r w:rsidRPr="002E3969">
        <w:rPr>
          <w:rFonts w:ascii="ＭＳ 明朝" w:hAnsi="ＭＳ 明朝" w:cs="ＭＳ 明朝"/>
          <w:vertAlign w:val="superscript"/>
        </w:rPr>
        <w:t>)</w:t>
      </w:r>
      <w:r>
        <w:rPr>
          <w:rFonts w:cs="ＭＳ 明朝" w:hint="eastAsia"/>
        </w:rPr>
        <w:t>、大西伍一や石井泰吉からは「明治農業史上の明星」と賞賛され</w:t>
      </w:r>
      <w:r w:rsidRPr="002E3969">
        <w:rPr>
          <w:rFonts w:ascii="ＭＳ 明朝" w:hAnsi="ＭＳ 明朝" w:cs="ＭＳ 明朝"/>
          <w:vertAlign w:val="superscript"/>
        </w:rPr>
        <w:t>(</w:t>
      </w:r>
      <w:r w:rsidRPr="002E3969">
        <w:rPr>
          <w:rFonts w:ascii="ＭＳ 明朝" w:cs="ＭＳ 明朝"/>
          <w:color w:val="auto"/>
          <w:vertAlign w:val="superscript"/>
        </w:rPr>
        <w:fldChar w:fldCharType="begin"/>
      </w:r>
      <w:r w:rsidRPr="002E3969">
        <w:rPr>
          <w:rFonts w:ascii="ＭＳ 明朝" w:cs="ＭＳ 明朝"/>
          <w:color w:val="auto"/>
          <w:vertAlign w:val="superscript"/>
        </w:rPr>
        <w:instrText>eq \o(\s\do0(</w:instrText>
      </w:r>
      <w:r w:rsidRPr="002E3969">
        <w:rPr>
          <w:rFonts w:cs="ＭＳ 明朝" w:hint="eastAsia"/>
          <w:vertAlign w:val="superscript"/>
        </w:rPr>
        <w:instrText>２</w:instrText>
      </w:r>
      <w:r w:rsidRPr="002E3969">
        <w:rPr>
          <w:rFonts w:ascii="ＭＳ 明朝" w:cs="ＭＳ 明朝"/>
          <w:color w:val="auto"/>
          <w:vertAlign w:val="superscript"/>
        </w:rPr>
        <w:instrText>))</w:instrText>
      </w:r>
      <w:r w:rsidRPr="002E3969">
        <w:rPr>
          <w:rFonts w:ascii="ＭＳ 明朝" w:cs="ＭＳ 明朝"/>
          <w:color w:val="auto"/>
          <w:vertAlign w:val="superscript"/>
        </w:rPr>
        <w:fldChar w:fldCharType="separate"/>
      </w:r>
      <w:r w:rsidRPr="002E3969">
        <w:rPr>
          <w:rFonts w:cs="ＭＳ 明朝" w:hint="eastAsia"/>
          <w:vertAlign w:val="superscript"/>
        </w:rPr>
        <w:t>２</w:t>
      </w:r>
      <w:r w:rsidRPr="002E3969">
        <w:rPr>
          <w:rFonts w:ascii="ＭＳ 明朝" w:cs="ＭＳ 明朝"/>
          <w:color w:val="auto"/>
          <w:vertAlign w:val="superscript"/>
        </w:rPr>
        <w:fldChar w:fldCharType="end"/>
      </w:r>
      <w:r w:rsidRPr="002E3969">
        <w:rPr>
          <w:rFonts w:ascii="ＭＳ 明朝" w:hAnsi="ＭＳ 明朝" w:cs="ＭＳ 明朝"/>
          <w:vertAlign w:val="superscript"/>
        </w:rPr>
        <w:t>)(</w:t>
      </w:r>
      <w:r w:rsidRPr="002E3969">
        <w:rPr>
          <w:rFonts w:ascii="ＭＳ 明朝" w:cs="ＭＳ 明朝"/>
          <w:color w:val="auto"/>
          <w:vertAlign w:val="superscript"/>
        </w:rPr>
        <w:fldChar w:fldCharType="begin"/>
      </w:r>
      <w:r w:rsidRPr="002E3969">
        <w:rPr>
          <w:rFonts w:ascii="ＭＳ 明朝" w:cs="ＭＳ 明朝"/>
          <w:color w:val="auto"/>
          <w:vertAlign w:val="superscript"/>
        </w:rPr>
        <w:instrText>eq \o(\s\do0(</w:instrText>
      </w:r>
      <w:r w:rsidRPr="002E3969">
        <w:rPr>
          <w:rFonts w:cs="ＭＳ 明朝" w:hint="eastAsia"/>
          <w:vertAlign w:val="superscript"/>
        </w:rPr>
        <w:instrText>３</w:instrText>
      </w:r>
      <w:r w:rsidRPr="002E3969">
        <w:rPr>
          <w:rFonts w:ascii="ＭＳ 明朝" w:cs="ＭＳ 明朝"/>
          <w:color w:val="auto"/>
          <w:vertAlign w:val="superscript"/>
        </w:rPr>
        <w:instrText>))</w:instrText>
      </w:r>
      <w:r w:rsidRPr="002E3969">
        <w:rPr>
          <w:rFonts w:ascii="ＭＳ 明朝" w:cs="ＭＳ 明朝"/>
          <w:color w:val="auto"/>
          <w:vertAlign w:val="superscript"/>
        </w:rPr>
        <w:fldChar w:fldCharType="separate"/>
      </w:r>
      <w:r w:rsidRPr="002E3969">
        <w:rPr>
          <w:rFonts w:cs="ＭＳ 明朝" w:hint="eastAsia"/>
          <w:vertAlign w:val="superscript"/>
        </w:rPr>
        <w:t>３</w:t>
      </w:r>
      <w:r w:rsidRPr="002E3969">
        <w:rPr>
          <w:rFonts w:ascii="ＭＳ 明朝" w:cs="ＭＳ 明朝"/>
          <w:color w:val="auto"/>
          <w:vertAlign w:val="superscript"/>
        </w:rPr>
        <w:fldChar w:fldCharType="end"/>
      </w:r>
      <w:r w:rsidRPr="002E3969">
        <w:rPr>
          <w:rFonts w:ascii="ＭＳ 明朝" w:hAnsi="ＭＳ 明朝" w:cs="ＭＳ 明朝"/>
          <w:vertAlign w:val="superscript"/>
        </w:rPr>
        <w:t>)</w:t>
      </w:r>
      <w:r>
        <w:rPr>
          <w:rFonts w:cs="ＭＳ 明朝" w:hint="eastAsia"/>
        </w:rPr>
        <w:t>、多分野にわる優れた技術的功績や著作がありながら、他方斎藤之男らの方法論議（「率性」論）もあり</w:t>
      </w:r>
      <w:r w:rsidRPr="002E3969">
        <w:rPr>
          <w:rFonts w:ascii="ＭＳ 明朝" w:hAnsi="ＭＳ 明朝" w:cs="ＭＳ 明朝"/>
          <w:vertAlign w:val="superscript"/>
        </w:rPr>
        <w:t>(</w:t>
      </w:r>
      <w:r w:rsidRPr="002E3969">
        <w:rPr>
          <w:rFonts w:ascii="ＭＳ 明朝" w:cs="ＭＳ 明朝"/>
          <w:color w:val="auto"/>
          <w:vertAlign w:val="superscript"/>
        </w:rPr>
        <w:fldChar w:fldCharType="begin"/>
      </w:r>
      <w:r w:rsidRPr="002E3969">
        <w:rPr>
          <w:rFonts w:ascii="ＭＳ 明朝" w:cs="ＭＳ 明朝"/>
          <w:color w:val="auto"/>
          <w:vertAlign w:val="superscript"/>
        </w:rPr>
        <w:instrText>eq \o(\s\do0(</w:instrText>
      </w:r>
      <w:r w:rsidRPr="002E3969">
        <w:rPr>
          <w:rFonts w:cs="ＭＳ 明朝" w:hint="eastAsia"/>
          <w:vertAlign w:val="superscript"/>
        </w:rPr>
        <w:instrText>４</w:instrText>
      </w:r>
      <w:r w:rsidRPr="002E3969">
        <w:rPr>
          <w:rFonts w:ascii="ＭＳ 明朝" w:cs="ＭＳ 明朝"/>
          <w:color w:val="auto"/>
          <w:vertAlign w:val="superscript"/>
        </w:rPr>
        <w:instrText>))</w:instrText>
      </w:r>
      <w:r w:rsidRPr="002E3969">
        <w:rPr>
          <w:rFonts w:ascii="ＭＳ 明朝" w:cs="ＭＳ 明朝"/>
          <w:color w:val="auto"/>
          <w:vertAlign w:val="superscript"/>
        </w:rPr>
        <w:fldChar w:fldCharType="separate"/>
      </w:r>
      <w:r w:rsidRPr="002E3969">
        <w:rPr>
          <w:rFonts w:cs="ＭＳ 明朝" w:hint="eastAsia"/>
          <w:vertAlign w:val="superscript"/>
        </w:rPr>
        <w:t>４</w:t>
      </w:r>
      <w:r w:rsidRPr="002E3969">
        <w:rPr>
          <w:rFonts w:ascii="ＭＳ 明朝" w:cs="ＭＳ 明朝"/>
          <w:color w:val="auto"/>
          <w:vertAlign w:val="superscript"/>
        </w:rPr>
        <w:fldChar w:fldCharType="end"/>
      </w:r>
      <w:r w:rsidRPr="002E3969">
        <w:rPr>
          <w:rFonts w:ascii="ＭＳ 明朝" w:hAnsi="ＭＳ 明朝" w:cs="ＭＳ 明朝"/>
          <w:vertAlign w:val="superscript"/>
        </w:rPr>
        <w:t>)</w:t>
      </w:r>
      <w:r>
        <w:rPr>
          <w:rFonts w:cs="ＭＳ 明朝" w:hint="eastAsia"/>
        </w:rPr>
        <w:t>、農法（農業の生産様式）や技術体系面でその業績を正確に評価した人は数少なく、その意義が必ずしも明確にされてこなかった。</w:t>
      </w:r>
    </w:p>
    <w:p w:rsidR="00BA21FC" w:rsidRDefault="00BA21FC">
      <w:pPr>
        <w:suppressAutoHyphens w:val="0"/>
        <w:kinsoku/>
        <w:wordWrap/>
        <w:overflowPunct/>
        <w:autoSpaceDE/>
        <w:autoSpaceDN/>
        <w:adjustRightInd/>
        <w:spacing w:line="320" w:lineRule="exact"/>
        <w:jc w:val="both"/>
        <w:rPr>
          <w:rFonts w:ascii="ＭＳ 明朝"/>
        </w:rPr>
      </w:pPr>
      <w:r>
        <w:rPr>
          <w:rFonts w:cs="ＭＳ 明朝" w:hint="eastAsia"/>
        </w:rPr>
        <w:t xml:space="preserve">　船津の功績について、通説では普通農事全般に精通した優れた老農として、また駒場農学校の農場教師として農学士を育てた特別な老農と評価されている。そして、在来農法に固守する在野の老農に対して、近代農学の確立、農業改革を目指す駒場農学校出身の農学士ら近代農学派の後ろ盾的存在として、特別な老農と言う微妙な評価もあった。</w:t>
      </w:r>
    </w:p>
    <w:p w:rsidR="00BA21FC" w:rsidRDefault="00BA21FC">
      <w:pPr>
        <w:suppressAutoHyphens w:val="0"/>
        <w:kinsoku/>
        <w:wordWrap/>
        <w:overflowPunct/>
        <w:autoSpaceDE/>
        <w:autoSpaceDN/>
        <w:adjustRightInd/>
        <w:spacing w:line="320" w:lineRule="exact"/>
        <w:jc w:val="both"/>
        <w:rPr>
          <w:rFonts w:ascii="ＭＳ 明朝"/>
        </w:rPr>
      </w:pPr>
      <w:r>
        <w:rPr>
          <w:rFonts w:cs="ＭＳ 明朝" w:hint="eastAsia"/>
        </w:rPr>
        <w:t xml:space="preserve">　特別の意味は、駒場農学校農場教師</w:t>
      </w:r>
      <w:r>
        <w:rPr>
          <w:rFonts w:ascii="ＭＳ 明朝" w:hAnsi="ＭＳ 明朝" w:cs="ＭＳ 明朝"/>
        </w:rPr>
        <w:t>(</w:t>
      </w:r>
      <w:r>
        <w:rPr>
          <w:rFonts w:cs="ＭＳ 明朝" w:hint="eastAsia"/>
        </w:rPr>
        <w:t>明</w:t>
      </w:r>
      <w:r>
        <w:rPr>
          <w:rFonts w:ascii="ＭＳ 明朝" w:hAnsi="ＭＳ 明朝" w:cs="ＭＳ 明朝"/>
        </w:rPr>
        <w:t>10</w:t>
      </w:r>
      <w:r>
        <w:rPr>
          <w:rFonts w:cs="ＭＳ 明朝" w:hint="eastAsia"/>
        </w:rPr>
        <w:t>～</w:t>
      </w:r>
      <w:r>
        <w:rPr>
          <w:rFonts w:ascii="ＭＳ 明朝" w:hAnsi="ＭＳ 明朝" w:cs="ＭＳ 明朝"/>
        </w:rPr>
        <w:t>19</w:t>
      </w:r>
      <w:r>
        <w:rPr>
          <w:rFonts w:cs="ＭＳ 明朝" w:hint="eastAsia"/>
        </w:rPr>
        <w:t>年</w:t>
      </w:r>
      <w:r>
        <w:rPr>
          <w:rFonts w:ascii="ＭＳ 明朝" w:hAnsi="ＭＳ 明朝" w:cs="ＭＳ 明朝"/>
        </w:rPr>
        <w:t>)</w:t>
      </w:r>
      <w:r>
        <w:rPr>
          <w:rFonts w:cs="ＭＳ 明朝" w:hint="eastAsia"/>
        </w:rPr>
        <w:t>・農商務省甲部巡回教師</w:t>
      </w:r>
      <w:r>
        <w:rPr>
          <w:rFonts w:ascii="ＭＳ 明朝" w:hAnsi="ＭＳ 明朝" w:cs="ＭＳ 明朝"/>
        </w:rPr>
        <w:t>(</w:t>
      </w:r>
      <w:r>
        <w:rPr>
          <w:rFonts w:cs="ＭＳ 明朝" w:hint="eastAsia"/>
        </w:rPr>
        <w:t>明</w:t>
      </w:r>
      <w:r>
        <w:rPr>
          <w:rFonts w:ascii="ＭＳ 明朝" w:hAnsi="ＭＳ 明朝" w:cs="ＭＳ 明朝"/>
        </w:rPr>
        <w:t>19</w:t>
      </w:r>
      <w:r>
        <w:rPr>
          <w:rFonts w:cs="ＭＳ 明朝" w:hint="eastAsia"/>
        </w:rPr>
        <w:t>～</w:t>
      </w:r>
      <w:r>
        <w:rPr>
          <w:rFonts w:ascii="ＭＳ 明朝" w:hAnsi="ＭＳ 明朝" w:cs="ＭＳ 明朝"/>
        </w:rPr>
        <w:t>26</w:t>
      </w:r>
      <w:r>
        <w:rPr>
          <w:rFonts w:cs="ＭＳ 明朝" w:hint="eastAsia"/>
        </w:rPr>
        <w:t>年</w:t>
      </w:r>
      <w:r>
        <w:rPr>
          <w:rFonts w:ascii="ＭＳ 明朝" w:hAnsi="ＭＳ 明朝" w:cs="ＭＳ 明朝"/>
        </w:rPr>
        <w:t>)</w:t>
      </w:r>
      <w:r>
        <w:rPr>
          <w:rFonts w:cs="ＭＳ 明朝" w:hint="eastAsia"/>
        </w:rPr>
        <w:t>、農事試験場技師</w:t>
      </w:r>
      <w:r>
        <w:rPr>
          <w:rFonts w:ascii="ＭＳ 明朝" w:hAnsi="ＭＳ 明朝" w:cs="ＭＳ 明朝"/>
        </w:rPr>
        <w:t>(</w:t>
      </w:r>
      <w:r>
        <w:rPr>
          <w:rFonts w:cs="ＭＳ 明朝" w:hint="eastAsia"/>
        </w:rPr>
        <w:t>明</w:t>
      </w:r>
      <w:r>
        <w:rPr>
          <w:rFonts w:ascii="ＭＳ 明朝" w:hAnsi="ＭＳ 明朝" w:cs="ＭＳ 明朝"/>
        </w:rPr>
        <w:t>26</w:t>
      </w:r>
      <w:r>
        <w:rPr>
          <w:rFonts w:cs="ＭＳ 明朝" w:hint="eastAsia"/>
        </w:rPr>
        <w:t>～</w:t>
      </w:r>
      <w:r>
        <w:rPr>
          <w:rFonts w:ascii="ＭＳ 明朝" w:hAnsi="ＭＳ 明朝" w:cs="ＭＳ 明朝"/>
        </w:rPr>
        <w:t>31</w:t>
      </w:r>
      <w:r>
        <w:rPr>
          <w:rFonts w:cs="ＭＳ 明朝" w:hint="eastAsia"/>
        </w:rPr>
        <w:t>年</w:t>
      </w:r>
      <w:r>
        <w:rPr>
          <w:rFonts w:ascii="ＭＳ 明朝" w:hAnsi="ＭＳ 明朝" w:cs="ＭＳ 明朝"/>
        </w:rPr>
        <w:t>)</w:t>
      </w:r>
      <w:r>
        <w:rPr>
          <w:rFonts w:cs="ＭＳ 明朝" w:hint="eastAsia"/>
        </w:rPr>
        <w:t>として、政府中枢の近くにいて政策推進の立場にあり、また人格的にも老農の中で柔軟な思考の人として、在来農法に明るく、これに科学的に進んだ泰西農法（西欧農法）の技術・学理を受け入れた混同農事（「折衷農法」）を確立、全国に農事改良を推奨した人とも理解されてきた</w:t>
      </w:r>
      <w:r w:rsidRPr="002E3969">
        <w:rPr>
          <w:rFonts w:ascii="ＭＳ 明朝" w:hAnsi="ＭＳ 明朝" w:cs="ＭＳ 明朝"/>
          <w:vertAlign w:val="superscript"/>
        </w:rPr>
        <w:t>(</w:t>
      </w:r>
      <w:r w:rsidRPr="002E3969">
        <w:rPr>
          <w:rFonts w:ascii="ＭＳ 明朝" w:cs="ＭＳ 明朝"/>
          <w:color w:val="auto"/>
          <w:vertAlign w:val="superscript"/>
        </w:rPr>
        <w:fldChar w:fldCharType="begin"/>
      </w:r>
      <w:r w:rsidRPr="002E3969">
        <w:rPr>
          <w:rFonts w:ascii="ＭＳ 明朝" w:cs="ＭＳ 明朝"/>
          <w:color w:val="auto"/>
          <w:vertAlign w:val="superscript"/>
        </w:rPr>
        <w:instrText>eq \o(\s\do0(</w:instrText>
      </w:r>
      <w:r w:rsidRPr="002E3969">
        <w:rPr>
          <w:rFonts w:cs="ＭＳ 明朝" w:hint="eastAsia"/>
          <w:vertAlign w:val="superscript"/>
        </w:rPr>
        <w:instrText>５</w:instrText>
      </w:r>
      <w:r w:rsidRPr="002E3969">
        <w:rPr>
          <w:rFonts w:ascii="ＭＳ 明朝" w:cs="ＭＳ 明朝"/>
          <w:color w:val="auto"/>
          <w:vertAlign w:val="superscript"/>
        </w:rPr>
        <w:instrText>))</w:instrText>
      </w:r>
      <w:r w:rsidRPr="002E3969">
        <w:rPr>
          <w:rFonts w:ascii="ＭＳ 明朝" w:cs="ＭＳ 明朝"/>
          <w:color w:val="auto"/>
          <w:vertAlign w:val="superscript"/>
        </w:rPr>
        <w:fldChar w:fldCharType="separate"/>
      </w:r>
      <w:r w:rsidRPr="002E3969">
        <w:rPr>
          <w:rFonts w:cs="ＭＳ 明朝" w:hint="eastAsia"/>
          <w:vertAlign w:val="superscript"/>
        </w:rPr>
        <w:t>５</w:t>
      </w:r>
      <w:r w:rsidRPr="002E3969">
        <w:rPr>
          <w:rFonts w:ascii="ＭＳ 明朝" w:cs="ＭＳ 明朝"/>
          <w:color w:val="auto"/>
          <w:vertAlign w:val="superscript"/>
        </w:rPr>
        <w:fldChar w:fldCharType="end"/>
      </w:r>
      <w:r w:rsidRPr="002E3969">
        <w:rPr>
          <w:rFonts w:ascii="ＭＳ 明朝" w:hAnsi="ＭＳ 明朝" w:cs="ＭＳ 明朝"/>
          <w:vertAlign w:val="superscript"/>
        </w:rPr>
        <w:t>)</w:t>
      </w:r>
      <w:r>
        <w:rPr>
          <w:rFonts w:cs="ＭＳ 明朝" w:hint="eastAsia"/>
        </w:rPr>
        <w:t>。</w:t>
      </w:r>
    </w:p>
    <w:p w:rsidR="00BA21FC" w:rsidRDefault="00BA21FC">
      <w:pPr>
        <w:suppressAutoHyphens w:val="0"/>
        <w:kinsoku/>
        <w:wordWrap/>
        <w:overflowPunct/>
        <w:autoSpaceDE/>
        <w:autoSpaceDN/>
        <w:adjustRightInd/>
        <w:spacing w:line="320" w:lineRule="exact"/>
        <w:jc w:val="both"/>
        <w:rPr>
          <w:rFonts w:ascii="ＭＳ 明朝"/>
        </w:rPr>
      </w:pPr>
      <w:r>
        <w:rPr>
          <w:rFonts w:cs="ＭＳ 明朝" w:hint="eastAsia"/>
        </w:rPr>
        <w:t xml:space="preserve">　しかるに、本稿の筆者はこの様な消極的な評価に対していささか疑問を感じてきた。船津を除く他の三老農は何れも西日本の稲作先進地の出身でありその評価は水田農業が中心であった。そのため船津の評価も主に水田農業が中心に論じられてきたが、畑作や栽桑・養蚕も含めた田畑作農法としての特徴・性格が明確にされないまま評価されてきたと考える。また、特別な老農としての華やかな経歴と功績、実用性の高い優れた技術を含む著書等に対する一定の評価は与えられているが、これらは間接的・部分的で船津農法の体系性・本質を評価したものと思われない。</w:t>
      </w:r>
    </w:p>
    <w:p w:rsidR="00BA21FC" w:rsidRDefault="00BA21FC">
      <w:pPr>
        <w:suppressAutoHyphens w:val="0"/>
        <w:kinsoku/>
        <w:wordWrap/>
        <w:overflowPunct/>
        <w:autoSpaceDE/>
        <w:autoSpaceDN/>
        <w:adjustRightInd/>
        <w:spacing w:line="320" w:lineRule="exact"/>
        <w:jc w:val="both"/>
        <w:rPr>
          <w:rFonts w:ascii="ＭＳ 明朝"/>
        </w:rPr>
      </w:pPr>
      <w:r>
        <w:rPr>
          <w:rFonts w:cs="ＭＳ 明朝" w:hint="eastAsia"/>
        </w:rPr>
        <w:t xml:space="preserve">　そこで、船津を直接知る斎藤萬吉（明治</w:t>
      </w:r>
      <w:r>
        <w:rPr>
          <w:rFonts w:ascii="ＭＳ 明朝" w:hAnsi="ＭＳ 明朝" w:cs="ＭＳ 明朝"/>
        </w:rPr>
        <w:t>13</w:t>
      </w:r>
      <w:r>
        <w:rPr>
          <w:rFonts w:cs="ＭＳ 明朝" w:hint="eastAsia"/>
        </w:rPr>
        <w:t>年駒場農学校卒業、東京農科大学教師、農事試験場技師を歴任）の翁に対する日本における「テーア流の人」との評価に注目したい</w:t>
      </w:r>
      <w:r w:rsidRPr="002E3969">
        <w:rPr>
          <w:rFonts w:ascii="ＭＳ 明朝" w:hAnsi="ＭＳ 明朝" w:cs="ＭＳ 明朝"/>
          <w:vertAlign w:val="superscript"/>
        </w:rPr>
        <w:t>(</w:t>
      </w:r>
      <w:r w:rsidRPr="002E3969">
        <w:rPr>
          <w:rFonts w:ascii="ＭＳ 明朝" w:cs="ＭＳ 明朝"/>
          <w:color w:val="auto"/>
          <w:vertAlign w:val="superscript"/>
        </w:rPr>
        <w:fldChar w:fldCharType="begin"/>
      </w:r>
      <w:r w:rsidRPr="002E3969">
        <w:rPr>
          <w:rFonts w:ascii="ＭＳ 明朝" w:cs="ＭＳ 明朝"/>
          <w:color w:val="auto"/>
          <w:vertAlign w:val="superscript"/>
        </w:rPr>
        <w:instrText>eq \o(\s\do0(</w:instrText>
      </w:r>
      <w:r w:rsidRPr="002E3969">
        <w:rPr>
          <w:rFonts w:cs="ＭＳ 明朝" w:hint="eastAsia"/>
          <w:vertAlign w:val="superscript"/>
        </w:rPr>
        <w:instrText>６</w:instrText>
      </w:r>
      <w:r w:rsidRPr="002E3969">
        <w:rPr>
          <w:rFonts w:ascii="ＭＳ 明朝" w:cs="ＭＳ 明朝"/>
          <w:color w:val="auto"/>
          <w:vertAlign w:val="superscript"/>
        </w:rPr>
        <w:instrText>))</w:instrText>
      </w:r>
      <w:r w:rsidRPr="002E3969">
        <w:rPr>
          <w:rFonts w:ascii="ＭＳ 明朝" w:cs="ＭＳ 明朝"/>
          <w:color w:val="auto"/>
          <w:vertAlign w:val="superscript"/>
        </w:rPr>
        <w:fldChar w:fldCharType="separate"/>
      </w:r>
      <w:r w:rsidRPr="002E3969">
        <w:rPr>
          <w:rFonts w:cs="ＭＳ 明朝" w:hint="eastAsia"/>
          <w:vertAlign w:val="superscript"/>
        </w:rPr>
        <w:t>６</w:t>
      </w:r>
      <w:r w:rsidRPr="002E3969">
        <w:rPr>
          <w:rFonts w:ascii="ＭＳ 明朝" w:cs="ＭＳ 明朝"/>
          <w:color w:val="auto"/>
          <w:vertAlign w:val="superscript"/>
        </w:rPr>
        <w:fldChar w:fldCharType="end"/>
      </w:r>
      <w:r w:rsidRPr="002E3969">
        <w:rPr>
          <w:rFonts w:ascii="ＭＳ 明朝" w:hAnsi="ＭＳ 明朝" w:cs="ＭＳ 明朝"/>
          <w:vertAlign w:val="superscript"/>
        </w:rPr>
        <w:t>)</w:t>
      </w:r>
      <w:r>
        <w:rPr>
          <w:rFonts w:cs="ＭＳ 明朝" w:hint="eastAsia"/>
        </w:rPr>
        <w:t>。</w:t>
      </w:r>
    </w:p>
    <w:p w:rsidR="00BA21FC" w:rsidRDefault="00BA21FC">
      <w:pPr>
        <w:suppressAutoHyphens w:val="0"/>
        <w:kinsoku/>
        <w:wordWrap/>
        <w:overflowPunct/>
        <w:autoSpaceDE/>
        <w:autoSpaceDN/>
        <w:adjustRightInd/>
        <w:spacing w:line="320" w:lineRule="exact"/>
        <w:jc w:val="both"/>
        <w:rPr>
          <w:rFonts w:ascii="ＭＳ 明朝"/>
        </w:rPr>
      </w:pPr>
      <w:r>
        <w:rPr>
          <w:rFonts w:cs="ＭＳ 明朝" w:hint="eastAsia"/>
        </w:rPr>
        <w:t xml:space="preserve">　テーア（</w:t>
      </w:r>
      <w:r>
        <w:rPr>
          <w:rFonts w:ascii="ＭＳ 明朝" w:hAnsi="ＭＳ 明朝" w:cs="ＭＳ 明朝"/>
        </w:rPr>
        <w:t>1752</w:t>
      </w:r>
      <w:r>
        <w:rPr>
          <w:rFonts w:cs="ＭＳ 明朝" w:hint="eastAsia"/>
        </w:rPr>
        <w:t>ｰ</w:t>
      </w:r>
      <w:r>
        <w:rPr>
          <w:rFonts w:ascii="ＭＳ 明朝" w:hAnsi="ＭＳ 明朝" w:cs="ＭＳ 明朝"/>
        </w:rPr>
        <w:t>1828</w:t>
      </w:r>
      <w:r>
        <w:rPr>
          <w:rFonts w:cs="ＭＳ 明朝" w:hint="eastAsia"/>
        </w:rPr>
        <w:t>）はドイツ近代農業･農学の祖として、持続･有機農業、合理的輪作体系の推奨者として実践と学理の両面で活躍した人である。在来農法の検証や優れた経験事例・独創的考案、欧米の科学技術や試験法、学理を必要な限り受け入れた船津農法に対して、当然とも言える評価と判断されるが、未だこのことが正確に理解・評価されていない。</w:t>
      </w:r>
    </w:p>
    <w:p w:rsidR="00BA21FC" w:rsidRDefault="00BA21FC">
      <w:pPr>
        <w:suppressAutoHyphens w:val="0"/>
        <w:kinsoku/>
        <w:wordWrap/>
        <w:overflowPunct/>
        <w:autoSpaceDE/>
        <w:autoSpaceDN/>
        <w:adjustRightInd/>
        <w:spacing w:line="320" w:lineRule="exact"/>
        <w:jc w:val="both"/>
        <w:rPr>
          <w:rFonts w:ascii="ＭＳ 明朝"/>
        </w:rPr>
      </w:pPr>
      <w:r>
        <w:rPr>
          <w:rFonts w:ascii="ＭＳ 明朝" w:hAnsi="ＭＳ 明朝" w:cs="ＭＳ 明朝"/>
        </w:rPr>
        <w:t xml:space="preserve">  </w:t>
      </w:r>
      <w:r>
        <w:rPr>
          <w:rFonts w:cs="ＭＳ 明朝" w:hint="eastAsia"/>
        </w:rPr>
        <w:t>時代背景に触れれば、翁が全国的に農事改良に活躍した明治</w:t>
      </w:r>
      <w:r>
        <w:rPr>
          <w:rFonts w:ascii="ＭＳ 明朝" w:hAnsi="ＭＳ 明朝" w:cs="ＭＳ 明朝"/>
        </w:rPr>
        <w:t>10</w:t>
      </w:r>
      <w:r>
        <w:rPr>
          <w:rFonts w:cs="ＭＳ 明朝" w:hint="eastAsia"/>
        </w:rPr>
        <w:t>～</w:t>
      </w:r>
      <w:r>
        <w:rPr>
          <w:rFonts w:ascii="ＭＳ 明朝" w:hAnsi="ＭＳ 明朝" w:cs="ＭＳ 明朝"/>
        </w:rPr>
        <w:t>30</w:t>
      </w:r>
      <w:r>
        <w:rPr>
          <w:rFonts w:cs="ＭＳ 明朝" w:hint="eastAsia"/>
        </w:rPr>
        <w:t>年（</w:t>
      </w:r>
      <w:r>
        <w:rPr>
          <w:rFonts w:ascii="ＭＳ 明朝" w:hAnsi="ＭＳ 明朝" w:cs="ＭＳ 明朝"/>
        </w:rPr>
        <w:t>1877</w:t>
      </w:r>
      <w:r>
        <w:rPr>
          <w:rFonts w:cs="ＭＳ 明朝" w:hint="eastAsia"/>
        </w:rPr>
        <w:t>ｰ</w:t>
      </w:r>
      <w:r>
        <w:rPr>
          <w:rFonts w:ascii="ＭＳ 明朝" w:hAnsi="ＭＳ 明朝" w:cs="ＭＳ 明朝"/>
        </w:rPr>
        <w:t>1898</w:t>
      </w:r>
      <w:r>
        <w:rPr>
          <w:rFonts w:cs="ＭＳ 明朝" w:hint="eastAsia"/>
        </w:rPr>
        <w:t>）頃は、欧米ではダーウィン『種の起源』（</w:t>
      </w:r>
      <w:r>
        <w:rPr>
          <w:rFonts w:ascii="ＭＳ 明朝" w:hAnsi="ＭＳ 明朝" w:cs="ＭＳ 明朝"/>
        </w:rPr>
        <w:t>1859</w:t>
      </w:r>
      <w:r>
        <w:rPr>
          <w:rFonts w:cs="ＭＳ 明朝" w:hint="eastAsia"/>
        </w:rPr>
        <w:t>年）が出版され、イギリスの輪栽農法の発展に学びドイツではテーアの「有機栄養説」に基づく合理的輪作体系と有機農法が普及していた。しかし、新たにこれを</w:t>
      </w:r>
      <w:r>
        <w:rPr>
          <w:rFonts w:cs="ＭＳ 明朝" w:hint="eastAsia"/>
        </w:rPr>
        <w:lastRenderedPageBreak/>
        <w:t>否定するリービッヒ（</w:t>
      </w:r>
      <w:r>
        <w:rPr>
          <w:rFonts w:ascii="ＭＳ 明朝" w:hAnsi="ＭＳ 明朝" w:cs="ＭＳ 明朝"/>
        </w:rPr>
        <w:t>1803-1873</w:t>
      </w:r>
      <w:r>
        <w:rPr>
          <w:rFonts w:cs="ＭＳ 明朝" w:hint="eastAsia"/>
        </w:rPr>
        <w:t>）の「無機栄養説」が登場し（後に化学農法に繫がる系譜）注目された時代であり、駒場農学校招聘教師フェスカ、ケンネルらによりその内容が初めて、日本に紹介された時代である</w:t>
      </w:r>
      <w:r w:rsidRPr="002E3969">
        <w:rPr>
          <w:rFonts w:cs="ＭＳ 明朝" w:hint="eastAsia"/>
          <w:vertAlign w:val="superscript"/>
        </w:rPr>
        <w:t>（</w:t>
      </w:r>
      <w:r w:rsidRPr="002E3969">
        <w:rPr>
          <w:rFonts w:ascii="ＭＳ 明朝" w:cs="ＭＳ 明朝"/>
          <w:color w:val="auto"/>
          <w:vertAlign w:val="superscript"/>
        </w:rPr>
        <w:fldChar w:fldCharType="begin"/>
      </w:r>
      <w:r w:rsidRPr="002E3969">
        <w:rPr>
          <w:rFonts w:ascii="ＭＳ 明朝" w:cs="ＭＳ 明朝"/>
          <w:color w:val="auto"/>
          <w:vertAlign w:val="superscript"/>
        </w:rPr>
        <w:instrText>eq \o(\s\do0(</w:instrText>
      </w:r>
      <w:r w:rsidRPr="002E3969">
        <w:rPr>
          <w:rFonts w:cs="ＭＳ 明朝" w:hint="eastAsia"/>
          <w:vertAlign w:val="superscript"/>
        </w:rPr>
        <w:instrText>７</w:instrText>
      </w:r>
      <w:r w:rsidRPr="002E3969">
        <w:rPr>
          <w:rFonts w:ascii="ＭＳ 明朝" w:cs="ＭＳ 明朝"/>
          <w:color w:val="auto"/>
          <w:vertAlign w:val="superscript"/>
        </w:rPr>
        <w:instrText>))</w:instrText>
      </w:r>
      <w:r w:rsidRPr="002E3969">
        <w:rPr>
          <w:rFonts w:ascii="ＭＳ 明朝" w:cs="ＭＳ 明朝"/>
          <w:color w:val="auto"/>
          <w:vertAlign w:val="superscript"/>
        </w:rPr>
        <w:fldChar w:fldCharType="separate"/>
      </w:r>
      <w:r w:rsidRPr="002E3969">
        <w:rPr>
          <w:rFonts w:cs="ＭＳ 明朝" w:hint="eastAsia"/>
          <w:vertAlign w:val="superscript"/>
        </w:rPr>
        <w:t>７</w:t>
      </w:r>
      <w:r w:rsidRPr="002E3969">
        <w:rPr>
          <w:rFonts w:ascii="ＭＳ 明朝" w:cs="ＭＳ 明朝"/>
          <w:color w:val="auto"/>
          <w:vertAlign w:val="superscript"/>
        </w:rPr>
        <w:fldChar w:fldCharType="end"/>
      </w:r>
      <w:r w:rsidRPr="002E3969">
        <w:rPr>
          <w:rFonts w:cs="ＭＳ 明朝" w:hint="eastAsia"/>
          <w:vertAlign w:val="superscript"/>
        </w:rPr>
        <w:t>）</w:t>
      </w:r>
      <w:r>
        <w:rPr>
          <w:rFonts w:cs="ＭＳ 明朝" w:hint="eastAsia"/>
        </w:rPr>
        <w:t>。</w:t>
      </w:r>
    </w:p>
    <w:p w:rsidR="00BA21FC" w:rsidRDefault="00BA21FC">
      <w:pPr>
        <w:suppressAutoHyphens w:val="0"/>
        <w:kinsoku/>
        <w:wordWrap/>
        <w:overflowPunct/>
        <w:autoSpaceDE/>
        <w:autoSpaceDN/>
        <w:adjustRightInd/>
        <w:spacing w:line="320" w:lineRule="exact"/>
        <w:jc w:val="both"/>
        <w:rPr>
          <w:rFonts w:ascii="ＭＳ 明朝"/>
        </w:rPr>
      </w:pPr>
      <w:r>
        <w:rPr>
          <w:rFonts w:cs="ＭＳ 明朝" w:hint="eastAsia"/>
        </w:rPr>
        <w:t xml:space="preserve">　有機農法については、近年、有機物施用の研究が進みリービッヒの「無機栄養説」を克服し作物は栄養素として有機体・無機体どちらの形態でも吸収されるとの理解にある</w:t>
      </w:r>
      <w:r w:rsidRPr="002E3969">
        <w:rPr>
          <w:rFonts w:ascii="ＭＳ 明朝" w:hAnsi="ＭＳ 明朝" w:cs="ＭＳ 明朝"/>
          <w:vertAlign w:val="superscript"/>
        </w:rPr>
        <w:t>(</w:t>
      </w:r>
      <w:r w:rsidRPr="002E3969">
        <w:rPr>
          <w:rFonts w:ascii="ＭＳ 明朝" w:cs="ＭＳ 明朝"/>
          <w:color w:val="auto"/>
          <w:vertAlign w:val="superscript"/>
        </w:rPr>
        <w:fldChar w:fldCharType="begin"/>
      </w:r>
      <w:r w:rsidRPr="002E3969">
        <w:rPr>
          <w:rFonts w:ascii="ＭＳ 明朝" w:cs="ＭＳ 明朝"/>
          <w:color w:val="auto"/>
          <w:vertAlign w:val="superscript"/>
        </w:rPr>
        <w:instrText>eq \o(\s\do0(</w:instrText>
      </w:r>
      <w:r w:rsidRPr="002E3969">
        <w:rPr>
          <w:rFonts w:cs="ＭＳ 明朝" w:hint="eastAsia"/>
          <w:vertAlign w:val="superscript"/>
        </w:rPr>
        <w:instrText>８</w:instrText>
      </w:r>
      <w:r w:rsidRPr="002E3969">
        <w:rPr>
          <w:rFonts w:ascii="ＭＳ 明朝" w:cs="ＭＳ 明朝"/>
          <w:color w:val="auto"/>
          <w:vertAlign w:val="superscript"/>
        </w:rPr>
        <w:instrText>))</w:instrText>
      </w:r>
      <w:r w:rsidRPr="002E3969">
        <w:rPr>
          <w:rFonts w:ascii="ＭＳ 明朝" w:cs="ＭＳ 明朝"/>
          <w:color w:val="auto"/>
          <w:vertAlign w:val="superscript"/>
        </w:rPr>
        <w:fldChar w:fldCharType="separate"/>
      </w:r>
      <w:r w:rsidRPr="002E3969">
        <w:rPr>
          <w:rFonts w:cs="ＭＳ 明朝" w:hint="eastAsia"/>
          <w:vertAlign w:val="superscript"/>
        </w:rPr>
        <w:t>８</w:t>
      </w:r>
      <w:r w:rsidRPr="002E3969">
        <w:rPr>
          <w:rFonts w:ascii="ＭＳ 明朝" w:cs="ＭＳ 明朝"/>
          <w:color w:val="auto"/>
          <w:vertAlign w:val="superscript"/>
        </w:rPr>
        <w:fldChar w:fldCharType="end"/>
      </w:r>
      <w:r w:rsidRPr="002E3969">
        <w:rPr>
          <w:rFonts w:ascii="ＭＳ 明朝" w:hAnsi="ＭＳ 明朝" w:cs="ＭＳ 明朝"/>
          <w:vertAlign w:val="superscript"/>
        </w:rPr>
        <w:t>)</w:t>
      </w:r>
      <w:r>
        <w:rPr>
          <w:rFonts w:cs="ＭＳ 明朝" w:hint="eastAsia"/>
        </w:rPr>
        <w:t>。有機農法も化学農法も、時代の流れの中で理解する時期にある。明治以来、主穀・稲作の多肥増産を重視した化学農法を中心とする近代農学・農業発展の時代、戦後、高度成長期の機械化・化学化の著しい進展を経て、今日、環境問題の発生、その反省の上で持続・有機農業、生物多様性への期待や評価が高まっている時代にある。そして同様な経過をたどったドイツでは、近年テーアが注目され、脚光を浴びている</w:t>
      </w:r>
      <w:r w:rsidRPr="002E3969">
        <w:rPr>
          <w:rFonts w:ascii="ＭＳ 明朝" w:hAnsi="ＭＳ 明朝" w:cs="ＭＳ 明朝"/>
          <w:vertAlign w:val="superscript"/>
        </w:rPr>
        <w:t>(</w:t>
      </w:r>
      <w:r w:rsidRPr="002E3969">
        <w:rPr>
          <w:rFonts w:ascii="ＭＳ 明朝" w:cs="ＭＳ 明朝"/>
          <w:color w:val="auto"/>
          <w:vertAlign w:val="superscript"/>
        </w:rPr>
        <w:fldChar w:fldCharType="begin"/>
      </w:r>
      <w:r w:rsidRPr="002E3969">
        <w:rPr>
          <w:rFonts w:ascii="ＭＳ 明朝" w:cs="ＭＳ 明朝"/>
          <w:color w:val="auto"/>
          <w:vertAlign w:val="superscript"/>
        </w:rPr>
        <w:instrText>eq \o(\s\do0(</w:instrText>
      </w:r>
      <w:r w:rsidRPr="002E3969">
        <w:rPr>
          <w:rFonts w:cs="ＭＳ 明朝" w:hint="eastAsia"/>
          <w:vertAlign w:val="superscript"/>
        </w:rPr>
        <w:instrText>９</w:instrText>
      </w:r>
      <w:r w:rsidRPr="002E3969">
        <w:rPr>
          <w:rFonts w:ascii="ＭＳ 明朝" w:cs="ＭＳ 明朝"/>
          <w:color w:val="auto"/>
          <w:vertAlign w:val="superscript"/>
        </w:rPr>
        <w:instrText>))</w:instrText>
      </w:r>
      <w:r w:rsidRPr="002E3969">
        <w:rPr>
          <w:rFonts w:ascii="ＭＳ 明朝" w:cs="ＭＳ 明朝"/>
          <w:color w:val="auto"/>
          <w:vertAlign w:val="superscript"/>
        </w:rPr>
        <w:fldChar w:fldCharType="separate"/>
      </w:r>
      <w:r w:rsidRPr="002E3969">
        <w:rPr>
          <w:rFonts w:cs="ＭＳ 明朝" w:hint="eastAsia"/>
          <w:vertAlign w:val="superscript"/>
        </w:rPr>
        <w:t>９</w:t>
      </w:r>
      <w:r w:rsidRPr="002E3969">
        <w:rPr>
          <w:rFonts w:ascii="ＭＳ 明朝" w:cs="ＭＳ 明朝"/>
          <w:color w:val="auto"/>
          <w:vertAlign w:val="superscript"/>
        </w:rPr>
        <w:fldChar w:fldCharType="end"/>
      </w:r>
      <w:r w:rsidRPr="002E3969">
        <w:rPr>
          <w:rFonts w:ascii="ＭＳ 明朝" w:hAnsi="ＭＳ 明朝" w:cs="ＭＳ 明朝"/>
          <w:vertAlign w:val="superscript"/>
        </w:rPr>
        <w:t>)</w:t>
      </w:r>
      <w:r>
        <w:rPr>
          <w:rFonts w:cs="ＭＳ 明朝" w:hint="eastAsia"/>
        </w:rPr>
        <w:t>。</w:t>
      </w:r>
    </w:p>
    <w:p w:rsidR="00BA21FC" w:rsidRDefault="00BA21FC">
      <w:pPr>
        <w:suppressAutoHyphens w:val="0"/>
        <w:kinsoku/>
        <w:wordWrap/>
        <w:overflowPunct/>
        <w:autoSpaceDE/>
        <w:autoSpaceDN/>
        <w:adjustRightInd/>
        <w:spacing w:line="320" w:lineRule="exact"/>
        <w:jc w:val="both"/>
        <w:rPr>
          <w:rFonts w:ascii="ＭＳ 明朝"/>
        </w:rPr>
      </w:pPr>
      <w:r>
        <w:rPr>
          <w:rFonts w:cs="ＭＳ 明朝" w:hint="eastAsia"/>
        </w:rPr>
        <w:t xml:space="preserve">　このような視点に立って船津農法の研究を進めるに当たり、従来あまり検討されていない翁晩年の活躍に注目し、農商務省甲部巡回教師、農事試験場技師時代の全国に散在する道府県編『巡回教師講話筆記』（以下『巡回講話』）を検討し、在来農法の具体検証から「農法原理」の確立へ、体系的に整理された船津農法の特徴と性格を究明したいと考える。</w:t>
      </w:r>
    </w:p>
    <w:p w:rsidR="00BA21FC" w:rsidRDefault="00BA21FC">
      <w:pPr>
        <w:suppressAutoHyphens w:val="0"/>
        <w:kinsoku/>
        <w:wordWrap/>
        <w:overflowPunct/>
        <w:autoSpaceDE/>
        <w:autoSpaceDN/>
        <w:adjustRightInd/>
        <w:spacing w:line="320" w:lineRule="exact"/>
        <w:jc w:val="both"/>
        <w:rPr>
          <w:rFonts w:ascii="ＭＳ 明朝"/>
        </w:rPr>
      </w:pPr>
      <w:r>
        <w:rPr>
          <w:rFonts w:ascii="ＭＳ 明朝" w:hAnsi="ＭＳ 明朝" w:cs="ＭＳ 明朝"/>
        </w:rPr>
        <w:t xml:space="preserve">  </w:t>
      </w:r>
      <w:r>
        <w:rPr>
          <w:rFonts w:cs="ＭＳ 明朝" w:hint="eastAsia"/>
        </w:rPr>
        <w:t>先に結論に触れれば、『巡回講話』に見られる船津の「農法原理」は、自然・土地条件、選種・育苗、作物の根の生長と施肥法等を重視した、水稲、畑作物一般、桑・養蚕も含めた体系的な田畑作農法である。</w:t>
      </w:r>
    </w:p>
    <w:p w:rsidR="00BA21FC" w:rsidRDefault="00BA21FC">
      <w:pPr>
        <w:suppressAutoHyphens w:val="0"/>
        <w:kinsoku/>
        <w:wordWrap/>
        <w:overflowPunct/>
        <w:autoSpaceDE/>
        <w:autoSpaceDN/>
        <w:adjustRightInd/>
        <w:spacing w:line="320" w:lineRule="exact"/>
        <w:jc w:val="both"/>
        <w:rPr>
          <w:rFonts w:ascii="ＭＳ 明朝"/>
        </w:rPr>
      </w:pPr>
      <w:r>
        <w:rPr>
          <w:rFonts w:cs="ＭＳ 明朝" w:hint="eastAsia"/>
        </w:rPr>
        <w:t xml:space="preserve">　翁</w:t>
      </w:r>
      <w:r w:rsidR="00A15526">
        <w:rPr>
          <w:rFonts w:cs="ＭＳ 明朝" w:hint="eastAsia"/>
        </w:rPr>
        <w:t>が</w:t>
      </w:r>
      <w:r>
        <w:rPr>
          <w:rFonts w:cs="ＭＳ 明朝" w:hint="eastAsia"/>
        </w:rPr>
        <w:t>活躍した時代むろん化学肥料や農薬は無く、有機質肥料が中心であるが、選種･育苗を中心</w:t>
      </w:r>
      <w:r w:rsidR="005351A3">
        <w:rPr>
          <w:rFonts w:cs="ＭＳ 明朝" w:hint="eastAsia"/>
        </w:rPr>
        <w:t>とした</w:t>
      </w:r>
      <w:r>
        <w:rPr>
          <w:rFonts w:cs="ＭＳ 明朝" w:hint="eastAsia"/>
        </w:rPr>
        <w:t>作物本来の生命力を</w:t>
      </w:r>
      <w:r w:rsidR="005351A3">
        <w:rPr>
          <w:rFonts w:cs="ＭＳ 明朝" w:hint="eastAsia"/>
        </w:rPr>
        <w:t>引き出す</w:t>
      </w:r>
      <w:r>
        <w:rPr>
          <w:rFonts w:cs="ＭＳ 明朝" w:hint="eastAsia"/>
        </w:rPr>
        <w:t>栽培法や適地</w:t>
      </w:r>
      <w:r w:rsidR="00A15526">
        <w:rPr>
          <w:rFonts w:cs="ＭＳ 明朝" w:hint="eastAsia"/>
        </w:rPr>
        <w:t>適品種</w:t>
      </w:r>
      <w:r>
        <w:rPr>
          <w:rFonts w:cs="ＭＳ 明朝" w:hint="eastAsia"/>
        </w:rPr>
        <w:t>、有機</w:t>
      </w:r>
      <w:r w:rsidR="005351A3">
        <w:rPr>
          <w:rFonts w:cs="ＭＳ 明朝" w:hint="eastAsia"/>
        </w:rPr>
        <w:t>質</w:t>
      </w:r>
      <w:r>
        <w:rPr>
          <w:rFonts w:cs="ＭＳ 明朝" w:hint="eastAsia"/>
        </w:rPr>
        <w:t>肥料の施用等循環体系の面から、船津農法は持続・有機農業に通ずるものがある。</w:t>
      </w:r>
    </w:p>
    <w:p w:rsidR="00BA21FC" w:rsidRPr="00A15526" w:rsidRDefault="00BA21FC">
      <w:pPr>
        <w:suppressAutoHyphens w:val="0"/>
        <w:kinsoku/>
        <w:wordWrap/>
        <w:overflowPunct/>
        <w:autoSpaceDE/>
        <w:autoSpaceDN/>
        <w:adjustRightInd/>
        <w:spacing w:line="320" w:lineRule="exact"/>
        <w:jc w:val="both"/>
        <w:rPr>
          <w:rFonts w:ascii="ＭＳ 明朝"/>
        </w:rPr>
      </w:pPr>
    </w:p>
    <w:p w:rsidR="00BA21FC" w:rsidRDefault="00BA21FC">
      <w:pPr>
        <w:suppressAutoHyphens w:val="0"/>
        <w:kinsoku/>
        <w:wordWrap/>
        <w:overflowPunct/>
        <w:autoSpaceDE/>
        <w:autoSpaceDN/>
        <w:adjustRightInd/>
        <w:spacing w:line="320" w:lineRule="exact"/>
        <w:jc w:val="both"/>
        <w:rPr>
          <w:rFonts w:ascii="ＭＳ 明朝"/>
        </w:rPr>
      </w:pPr>
      <w:r>
        <w:rPr>
          <w:rFonts w:cs="ＭＳ 明朝" w:hint="eastAsia"/>
          <w:b/>
          <w:bCs/>
        </w:rPr>
        <w:t>２</w:t>
      </w:r>
      <w:r>
        <w:rPr>
          <w:rFonts w:cs="ＭＳ 明朝" w:hint="eastAsia"/>
        </w:rPr>
        <w:t xml:space="preserve">　</w:t>
      </w:r>
      <w:r>
        <w:rPr>
          <w:rFonts w:cs="ＭＳ 明朝" w:hint="eastAsia"/>
          <w:b/>
          <w:bCs/>
        </w:rPr>
        <w:t>在来農法の検証</w:t>
      </w:r>
      <w:r w:rsidR="00BC6098">
        <w:rPr>
          <w:rFonts w:cs="ＭＳ 明朝" w:hint="eastAsia"/>
          <w:b/>
          <w:bCs/>
        </w:rPr>
        <w:t>・</w:t>
      </w:r>
      <w:r>
        <w:rPr>
          <w:rFonts w:cs="ＭＳ 明朝" w:hint="eastAsia"/>
          <w:b/>
          <w:bCs/>
        </w:rPr>
        <w:t>改良から「農法原理」確立へ</w:t>
      </w:r>
    </w:p>
    <w:p w:rsidR="00BA21FC" w:rsidRDefault="00BA21FC">
      <w:pPr>
        <w:suppressAutoHyphens w:val="0"/>
        <w:kinsoku/>
        <w:wordWrap/>
        <w:overflowPunct/>
        <w:autoSpaceDE/>
        <w:autoSpaceDN/>
        <w:adjustRightInd/>
        <w:spacing w:line="320" w:lineRule="exact"/>
        <w:jc w:val="both"/>
        <w:rPr>
          <w:rFonts w:ascii="ＭＳ 明朝"/>
        </w:rPr>
      </w:pPr>
      <w:r>
        <w:rPr>
          <w:rFonts w:cs="ＭＳ 明朝" w:hint="eastAsia"/>
          <w:b/>
          <w:bCs/>
        </w:rPr>
        <w:t>（１）在来農法の科学的検証と改良</w:t>
      </w:r>
    </w:p>
    <w:p w:rsidR="00BA21FC" w:rsidRDefault="00BA21FC">
      <w:pPr>
        <w:suppressAutoHyphens w:val="0"/>
        <w:kinsoku/>
        <w:wordWrap/>
        <w:overflowPunct/>
        <w:autoSpaceDE/>
        <w:autoSpaceDN/>
        <w:adjustRightInd/>
        <w:spacing w:line="320" w:lineRule="exact"/>
        <w:jc w:val="both"/>
        <w:rPr>
          <w:rFonts w:ascii="ＭＳ 明朝"/>
        </w:rPr>
      </w:pPr>
      <w:r>
        <w:rPr>
          <w:rFonts w:cs="ＭＳ 明朝" w:hint="eastAsia"/>
        </w:rPr>
        <w:t xml:space="preserve">　明治維新後、新政府により殖産興業が推進され、日本の農業は主穀中心の生産から商業的農業へと展開、栽培作物の多様化が急速に進んだ。しかし次第に稲作と養蚕が中心の農業へ進むことになり、この両者に精通した船津の役割は極めて重要な立場にあった。</w:t>
      </w:r>
    </w:p>
    <w:p w:rsidR="00BA21FC" w:rsidRDefault="00BA21FC">
      <w:pPr>
        <w:suppressAutoHyphens w:val="0"/>
        <w:kinsoku/>
        <w:wordWrap/>
        <w:overflowPunct/>
        <w:autoSpaceDE/>
        <w:autoSpaceDN/>
        <w:adjustRightInd/>
        <w:spacing w:line="320" w:lineRule="exact"/>
        <w:jc w:val="both"/>
        <w:rPr>
          <w:rFonts w:ascii="ＭＳ 明朝"/>
        </w:rPr>
      </w:pPr>
      <w:r>
        <w:rPr>
          <w:rFonts w:cs="ＭＳ 明朝" w:hint="eastAsia"/>
        </w:rPr>
        <w:t xml:space="preserve">　明治政府の初期農業政策である欧米型大規模農業の模倣、先進技術の移入に対し、明治</w:t>
      </w:r>
      <w:r>
        <w:rPr>
          <w:rFonts w:ascii="ＭＳ 明朝" w:hAnsi="ＭＳ 明朝" w:cs="ＭＳ 明朝"/>
        </w:rPr>
        <w:t>15</w:t>
      </w:r>
      <w:r>
        <w:rPr>
          <w:rFonts w:cs="ＭＳ 明朝" w:hint="eastAsia"/>
        </w:rPr>
        <w:t>年頃には全国各地の老農による農事改良の取組みが見られた。当時の稲作生産力は近畿や四国、九州など西日本が先進地であり、船津を除く明治三老農、中村直三（奈良県）＝中村の死後は林遠里（福岡県、追加）、奈良専二（香川県）らはいずれも西日本の稲作先進地の出身である</w:t>
      </w:r>
      <w:r>
        <w:rPr>
          <w:rFonts w:ascii="ＭＳ 明朝" w:hAnsi="ＭＳ 明朝" w:cs="ＭＳ 明朝"/>
          <w:vertAlign w:val="superscript"/>
        </w:rPr>
        <w:t>(10)</w:t>
      </w:r>
      <w:r>
        <w:rPr>
          <w:rFonts w:cs="ＭＳ 明朝" w:hint="eastAsia"/>
        </w:rPr>
        <w:t>。これに対し船津は</w:t>
      </w:r>
      <w:r w:rsidR="003F03EC">
        <w:rPr>
          <w:rFonts w:cs="ＭＳ 明朝" w:hint="eastAsia"/>
        </w:rPr>
        <w:t>、</w:t>
      </w:r>
      <w:r>
        <w:rPr>
          <w:rFonts w:cs="ＭＳ 明朝" w:hint="eastAsia"/>
        </w:rPr>
        <w:t>稲作の後進地の東日本で水田の少ない田畑複合地域の群馬県出身である。ちなみに群馬県は畑作養蚕の先進地であり、船津は養蚕と稲作の両者に精通した老農と言う意味で重要な立場にあった。</w:t>
      </w:r>
    </w:p>
    <w:p w:rsidR="00BA21FC" w:rsidRDefault="00BA21FC">
      <w:pPr>
        <w:suppressAutoHyphens w:val="0"/>
        <w:kinsoku/>
        <w:wordWrap/>
        <w:overflowPunct/>
        <w:autoSpaceDE/>
        <w:autoSpaceDN/>
        <w:adjustRightInd/>
        <w:spacing w:line="320" w:lineRule="exact"/>
        <w:jc w:val="both"/>
        <w:rPr>
          <w:rFonts w:ascii="ＭＳ 明朝"/>
        </w:rPr>
      </w:pPr>
      <w:r>
        <w:rPr>
          <w:rFonts w:cs="ＭＳ 明朝" w:hint="eastAsia"/>
        </w:rPr>
        <w:t xml:space="preserve">　船津の洞察は明解であり、代表的な業績として、養蚕では『桑苗簾伏法』（明治</w:t>
      </w:r>
      <w:r>
        <w:rPr>
          <w:rFonts w:ascii="ＭＳ 明朝" w:hAnsi="ＭＳ 明朝" w:cs="ＭＳ 明朝"/>
        </w:rPr>
        <w:t>6</w:t>
      </w:r>
      <w:r>
        <w:rPr>
          <w:rFonts w:cs="ＭＳ 明朝" w:hint="eastAsia"/>
        </w:rPr>
        <w:t>年）において、短期間に合理的に多量の桑苗を増殖する方法を考案している</w:t>
      </w:r>
      <w:r>
        <w:rPr>
          <w:rFonts w:ascii="ＭＳ 明朝" w:hAnsi="ＭＳ 明朝" w:cs="ＭＳ 明朝"/>
          <w:vertAlign w:val="superscript"/>
        </w:rPr>
        <w:t>(11</w:t>
      </w:r>
      <w:r>
        <w:rPr>
          <w:rFonts w:cs="ＭＳ 明朝" w:hint="eastAsia"/>
          <w:vertAlign w:val="superscript"/>
        </w:rPr>
        <w:t>）</w:t>
      </w:r>
      <w:r>
        <w:rPr>
          <w:rFonts w:cs="ＭＳ 明朝" w:hint="eastAsia"/>
        </w:rPr>
        <w:t>。また『養蚕の教』（明治</w:t>
      </w:r>
      <w:r>
        <w:rPr>
          <w:rFonts w:ascii="ＭＳ 明朝" w:hAnsi="ＭＳ 明朝" w:cs="ＭＳ 明朝"/>
        </w:rPr>
        <w:t>8</w:t>
      </w:r>
      <w:r>
        <w:rPr>
          <w:rFonts w:cs="ＭＳ 明朝" w:hint="eastAsia"/>
        </w:rPr>
        <w:t>年）では、養蚕を女性の内職から男性の仕事として誰にでも分かりやくす説明、意識の高揚を図った。稲作では『稲作小言』（明治</w:t>
      </w:r>
      <w:r>
        <w:rPr>
          <w:rFonts w:ascii="ＭＳ 明朝" w:hAnsi="ＭＳ 明朝" w:cs="ＭＳ 明朝"/>
        </w:rPr>
        <w:t>23</w:t>
      </w:r>
      <w:r>
        <w:rPr>
          <w:rFonts w:cs="ＭＳ 明朝" w:hint="eastAsia"/>
        </w:rPr>
        <w:t>年）で塩水選の導入による適切な選種・育苗、栽培・施肥等の技術エキスを農家に分かりやすい「チョボクレ節」で解説している。さらに船津農法は、稲と養蚕ばかりでなく『太陽暦耕作一覧』に触れているように、普通作物や農事全般、林業も含む農家の年間作業暦を作成、その他に調理や加工まで対象は広範に亘る。船津は、博学で豊富な実践経験や事例検証から実用技術の確立や学理の究明を目指した</w:t>
      </w:r>
      <w:r>
        <w:rPr>
          <w:rFonts w:cs="ＭＳ 明朝" w:hint="eastAsia"/>
          <w:vertAlign w:val="superscript"/>
        </w:rPr>
        <w:t>（</w:t>
      </w:r>
      <w:r>
        <w:rPr>
          <w:rFonts w:ascii="ＭＳ 明朝" w:hAnsi="ＭＳ 明朝" w:cs="ＭＳ 明朝"/>
          <w:vertAlign w:val="superscript"/>
        </w:rPr>
        <w:t>12</w:t>
      </w:r>
      <w:r>
        <w:rPr>
          <w:rFonts w:cs="ＭＳ 明朝" w:hint="eastAsia"/>
          <w:vertAlign w:val="superscript"/>
        </w:rPr>
        <w:t>）</w:t>
      </w:r>
      <w:r>
        <w:rPr>
          <w:rFonts w:cs="ＭＳ 明朝" w:hint="eastAsia"/>
        </w:rPr>
        <w:t>。</w:t>
      </w:r>
    </w:p>
    <w:p w:rsidR="00BA21FC" w:rsidRDefault="00BA21FC">
      <w:pPr>
        <w:suppressAutoHyphens w:val="0"/>
        <w:kinsoku/>
        <w:wordWrap/>
        <w:overflowPunct/>
        <w:autoSpaceDE/>
        <w:autoSpaceDN/>
        <w:adjustRightInd/>
        <w:spacing w:line="320" w:lineRule="exact"/>
        <w:jc w:val="both"/>
        <w:rPr>
          <w:rFonts w:ascii="ＭＳ 明朝"/>
        </w:rPr>
      </w:pPr>
      <w:r>
        <w:rPr>
          <w:rFonts w:ascii="ＭＳ 明朝" w:hAnsi="ＭＳ 明朝" w:cs="ＭＳ 明朝"/>
        </w:rPr>
        <w:t xml:space="preserve">  </w:t>
      </w:r>
      <w:r>
        <w:rPr>
          <w:rFonts w:cs="ＭＳ 明朝" w:hint="eastAsia"/>
        </w:rPr>
        <w:t>従来、三老農の功績評価は主に水田農業が中心であった。これに対して船津農法は、当時の時代要請や実用性の面で在来農法の検証や改良、さらに独創的考案等、稲作・養蚕を始めとして田畑作一般に亘り幅広い分野において実用的な技術を論じている。また実証に基づく科学的試験方法やチョボクレ節など、農民に対する大衆的教育姿勢も注目されるが、これらに対して正当な評価が与えられてい</w:t>
      </w:r>
      <w:r>
        <w:rPr>
          <w:rFonts w:cs="ＭＳ 明朝" w:hint="eastAsia"/>
        </w:rPr>
        <w:lastRenderedPageBreak/>
        <w:t>ない。</w:t>
      </w:r>
    </w:p>
    <w:p w:rsidR="00BA21FC" w:rsidRDefault="00BA21FC">
      <w:pPr>
        <w:suppressAutoHyphens w:val="0"/>
        <w:kinsoku/>
        <w:wordWrap/>
        <w:overflowPunct/>
        <w:autoSpaceDE/>
        <w:autoSpaceDN/>
        <w:adjustRightInd/>
        <w:spacing w:line="320" w:lineRule="exact"/>
        <w:jc w:val="both"/>
        <w:rPr>
          <w:rFonts w:ascii="ＭＳ 明朝"/>
        </w:rPr>
      </w:pPr>
      <w:r>
        <w:rPr>
          <w:rFonts w:cs="ＭＳ 明朝" w:hint="eastAsia"/>
        </w:rPr>
        <w:t xml:space="preserve">　船津自身がまとめた著作は、その殆どが地域や時代の要請に応えた農業・技術問題の解決書であり、実践の書として極めて明解・簡潔に書かれたものが多い</w:t>
      </w:r>
      <w:r>
        <w:rPr>
          <w:rFonts w:ascii="ＭＳ 明朝" w:hAnsi="ＭＳ 明朝" w:cs="ＭＳ 明朝"/>
        </w:rPr>
        <w:t xml:space="preserve"> </w:t>
      </w:r>
      <w:r>
        <w:rPr>
          <w:rFonts w:cs="ＭＳ 明朝" w:hint="eastAsia"/>
        </w:rPr>
        <w:t>。それ故、農法や農学の専門性、学理については余り語られていない。このことが船津農法が、その専門性・体系性の面で理解され難い要因であると思われる。</w:t>
      </w:r>
    </w:p>
    <w:p w:rsidR="00BA21FC" w:rsidRDefault="00BA21FC">
      <w:pPr>
        <w:suppressAutoHyphens w:val="0"/>
        <w:kinsoku/>
        <w:wordWrap/>
        <w:overflowPunct/>
        <w:autoSpaceDE/>
        <w:autoSpaceDN/>
        <w:adjustRightInd/>
        <w:spacing w:line="320" w:lineRule="exact"/>
        <w:jc w:val="both"/>
        <w:rPr>
          <w:rFonts w:ascii="ＭＳ 明朝"/>
        </w:rPr>
      </w:pPr>
      <w:r>
        <w:rPr>
          <w:rFonts w:cs="ＭＳ 明朝" w:hint="eastAsia"/>
          <w:b/>
          <w:bCs/>
        </w:rPr>
        <w:t>（２）『巡回教師講話筆記』にみる船津の「農法原理」</w:t>
      </w:r>
    </w:p>
    <w:p w:rsidR="00BA21FC" w:rsidRDefault="00BA21FC">
      <w:pPr>
        <w:suppressAutoHyphens w:val="0"/>
        <w:kinsoku/>
        <w:wordWrap/>
        <w:overflowPunct/>
        <w:autoSpaceDE/>
        <w:autoSpaceDN/>
        <w:adjustRightInd/>
        <w:spacing w:line="320" w:lineRule="exact"/>
        <w:jc w:val="both"/>
        <w:rPr>
          <w:rFonts w:ascii="ＭＳ 明朝"/>
        </w:rPr>
      </w:pPr>
      <w:r>
        <w:rPr>
          <w:rFonts w:cs="ＭＳ 明朝" w:hint="eastAsia"/>
        </w:rPr>
        <w:t xml:space="preserve">　船津は駒場農学校時代から全国へ農業視察・講演の出張を行っており、駒場農学校時代</w:t>
      </w:r>
      <w:r>
        <w:rPr>
          <w:rFonts w:ascii="ＭＳ 明朝" w:hAnsi="ＭＳ 明朝" w:cs="ＭＳ 明朝"/>
        </w:rPr>
        <w:t>22</w:t>
      </w:r>
      <w:r>
        <w:rPr>
          <w:rFonts w:cs="ＭＳ 明朝" w:hint="eastAsia"/>
        </w:rPr>
        <w:t>回、巡回教師時代</w:t>
      </w:r>
      <w:r>
        <w:rPr>
          <w:rFonts w:ascii="ＭＳ 明朝" w:hAnsi="ＭＳ 明朝" w:cs="ＭＳ 明朝"/>
        </w:rPr>
        <w:t>63</w:t>
      </w:r>
      <w:r>
        <w:rPr>
          <w:rFonts w:cs="ＭＳ 明朝" w:hint="eastAsia"/>
        </w:rPr>
        <w:t>回、農事試験場時代</w:t>
      </w:r>
      <w:r>
        <w:rPr>
          <w:rFonts w:ascii="ＭＳ 明朝" w:hAnsi="ＭＳ 明朝" w:cs="ＭＳ 明朝"/>
        </w:rPr>
        <w:t>47</w:t>
      </w:r>
      <w:r>
        <w:rPr>
          <w:rFonts w:cs="ＭＳ 明朝" w:hint="eastAsia"/>
        </w:rPr>
        <w:t>回と、合計</w:t>
      </w:r>
      <w:r>
        <w:rPr>
          <w:rFonts w:ascii="ＭＳ 明朝" w:hAnsi="ＭＳ 明朝" w:cs="ＭＳ 明朝"/>
        </w:rPr>
        <w:t>132</w:t>
      </w:r>
      <w:r>
        <w:rPr>
          <w:rFonts w:cs="ＭＳ 明朝" w:hint="eastAsia"/>
        </w:rPr>
        <w:t>回、延べ</w:t>
      </w:r>
      <w:r>
        <w:rPr>
          <w:rFonts w:ascii="ＭＳ 明朝" w:hAnsi="ＭＳ 明朝" w:cs="ＭＳ 明朝"/>
        </w:rPr>
        <w:t>148</w:t>
      </w:r>
      <w:r>
        <w:rPr>
          <w:rFonts w:cs="ＭＳ 明朝" w:hint="eastAsia"/>
        </w:rPr>
        <w:t>道府県へ、沖縄を除く全国殆どの道府県を回っている。</w:t>
      </w:r>
    </w:p>
    <w:p w:rsidR="00BA21FC" w:rsidRDefault="00BA21FC">
      <w:pPr>
        <w:suppressAutoHyphens w:val="0"/>
        <w:kinsoku/>
        <w:wordWrap/>
        <w:overflowPunct/>
        <w:autoSpaceDE/>
        <w:autoSpaceDN/>
        <w:adjustRightInd/>
        <w:spacing w:line="320" w:lineRule="exact"/>
        <w:jc w:val="both"/>
        <w:rPr>
          <w:rFonts w:ascii="ＭＳ 明朝"/>
        </w:rPr>
      </w:pPr>
      <w:r>
        <w:rPr>
          <w:rFonts w:ascii="ＭＳ 明朝" w:hAnsi="ＭＳ 明朝" w:cs="ＭＳ 明朝"/>
        </w:rPr>
        <w:t xml:space="preserve">  </w:t>
      </w:r>
      <w:r>
        <w:rPr>
          <w:rFonts w:cs="ＭＳ 明朝" w:hint="eastAsia"/>
        </w:rPr>
        <w:t>船津農法の特徴・性格を理解するためには、船津が農商務省巡回教師</w:t>
      </w:r>
      <w:r w:rsidR="0053172A">
        <w:rPr>
          <w:rFonts w:cs="ＭＳ 明朝" w:hint="eastAsia"/>
        </w:rPr>
        <w:t>の</w:t>
      </w:r>
      <w:r>
        <w:rPr>
          <w:rFonts w:cs="ＭＳ 明朝" w:hint="eastAsia"/>
        </w:rPr>
        <w:t>時代に各道府県・郡農会等での講話・質問応答（以下「問答」）をまとめた『巡回講話』にヒントがある。</w:t>
      </w:r>
    </w:p>
    <w:p w:rsidR="00BA21FC" w:rsidRDefault="00BA21FC">
      <w:pPr>
        <w:suppressAutoHyphens w:val="0"/>
        <w:kinsoku/>
        <w:wordWrap/>
        <w:overflowPunct/>
        <w:autoSpaceDE/>
        <w:autoSpaceDN/>
        <w:adjustRightInd/>
        <w:spacing w:line="320" w:lineRule="exact"/>
        <w:jc w:val="both"/>
        <w:rPr>
          <w:rFonts w:ascii="ＭＳ 明朝"/>
        </w:rPr>
      </w:pPr>
      <w:r>
        <w:rPr>
          <w:rFonts w:cs="ＭＳ 明朝" w:hint="eastAsia"/>
        </w:rPr>
        <w:t xml:space="preserve">　『講話筆記』には、講演の核心部（以下、「農法原理」）と作物別問答部分（以下「作目各論」）があり、そこから船津農法の特徴･性格を知ることができる。船津の博学な知識や豊富な実践経験・検証の他、講話や問答を重ねて形成・確立されたと思われる農法体系、「農法原理」が説かれている。なお『講話筆記』編さんの過程では、各県の事情や意図、また船津の出張記録から、本人が直接校正したと思われる経緯も窺われる</w:t>
      </w:r>
      <w:r>
        <w:rPr>
          <w:rFonts w:ascii="ＭＳ 明朝" w:hAnsi="ＭＳ 明朝" w:cs="ＭＳ 明朝"/>
          <w:vertAlign w:val="superscript"/>
        </w:rPr>
        <w:t>13)</w:t>
      </w:r>
      <w:r>
        <w:rPr>
          <w:rFonts w:cs="ＭＳ 明朝" w:hint="eastAsia"/>
        </w:rPr>
        <w:t>。</w:t>
      </w:r>
    </w:p>
    <w:p w:rsidR="00BA21FC" w:rsidRDefault="00BA21FC">
      <w:pPr>
        <w:suppressAutoHyphens w:val="0"/>
        <w:kinsoku/>
        <w:wordWrap/>
        <w:overflowPunct/>
        <w:autoSpaceDE/>
        <w:autoSpaceDN/>
        <w:adjustRightInd/>
        <w:spacing w:line="320" w:lineRule="exact"/>
        <w:jc w:val="both"/>
        <w:rPr>
          <w:rFonts w:ascii="ＭＳ 明朝"/>
        </w:rPr>
      </w:pPr>
      <w:r>
        <w:rPr>
          <w:rFonts w:cs="ＭＳ 明朝" w:hint="eastAsia"/>
        </w:rPr>
        <w:t xml:space="preserve">　講話における講演内容（項目）は、初期（明治</w:t>
      </w:r>
      <w:r>
        <w:rPr>
          <w:rFonts w:ascii="ＭＳ 明朝" w:hAnsi="ＭＳ 明朝" w:cs="ＭＳ 明朝"/>
        </w:rPr>
        <w:t>19</w:t>
      </w:r>
      <w:r>
        <w:rPr>
          <w:rFonts w:cs="ＭＳ 明朝" w:hint="eastAsia"/>
        </w:rPr>
        <w:t>～</w:t>
      </w:r>
      <w:r>
        <w:rPr>
          <w:rFonts w:ascii="ＭＳ 明朝" w:hAnsi="ＭＳ 明朝" w:cs="ＭＳ 明朝"/>
        </w:rPr>
        <w:t>23</w:t>
      </w:r>
      <w:r>
        <w:rPr>
          <w:rFonts w:cs="ＭＳ 明朝" w:hint="eastAsia"/>
        </w:rPr>
        <w:t>年）と中期（明治</w:t>
      </w:r>
      <w:r>
        <w:rPr>
          <w:rFonts w:ascii="ＭＳ 明朝" w:hAnsi="ＭＳ 明朝" w:cs="ＭＳ 明朝"/>
        </w:rPr>
        <w:t>24</w:t>
      </w:r>
      <w:r>
        <w:rPr>
          <w:rFonts w:cs="ＭＳ 明朝" w:hint="eastAsia"/>
        </w:rPr>
        <w:t>～</w:t>
      </w:r>
      <w:r>
        <w:rPr>
          <w:rFonts w:ascii="ＭＳ 明朝" w:hAnsi="ＭＳ 明朝" w:cs="ＭＳ 明朝"/>
        </w:rPr>
        <w:t>26</w:t>
      </w:r>
      <w:r>
        <w:rPr>
          <w:rFonts w:cs="ＭＳ 明朝" w:hint="eastAsia"/>
        </w:rPr>
        <w:t>年）、後期（明治</w:t>
      </w:r>
      <w:r>
        <w:rPr>
          <w:rFonts w:ascii="ＭＳ 明朝" w:hAnsi="ＭＳ 明朝" w:cs="ＭＳ 明朝"/>
        </w:rPr>
        <w:t>27</w:t>
      </w:r>
      <w:r>
        <w:rPr>
          <w:rFonts w:cs="ＭＳ 明朝" w:hint="eastAsia"/>
        </w:rPr>
        <w:t>～</w:t>
      </w:r>
      <w:r>
        <w:rPr>
          <w:rFonts w:ascii="ＭＳ 明朝" w:hAnsi="ＭＳ 明朝" w:cs="ＭＳ 明朝"/>
        </w:rPr>
        <w:t>31</w:t>
      </w:r>
      <w:r>
        <w:rPr>
          <w:rFonts w:cs="ＭＳ 明朝" w:hint="eastAsia"/>
        </w:rPr>
        <w:t>年）では中・後期に項目が増えているが、講話の核心部「農法原理」は、明治</w:t>
      </w:r>
      <w:r>
        <w:rPr>
          <w:rFonts w:ascii="ＭＳ 明朝" w:hAnsi="ＭＳ 明朝" w:cs="ＭＳ 明朝"/>
        </w:rPr>
        <w:t>22</w:t>
      </w:r>
      <w:r>
        <w:rPr>
          <w:rFonts w:cs="ＭＳ 明朝" w:hint="eastAsia"/>
        </w:rPr>
        <w:t>年頃確立され、以降ほとんどブレがみられない。明らかに後期には講演項目が増え、それ以前に加えて土地改良や農具、調理・加工等にも触れている。</w:t>
      </w:r>
    </w:p>
    <w:p w:rsidR="00BA21FC" w:rsidRDefault="00BA21FC">
      <w:pPr>
        <w:suppressAutoHyphens w:val="0"/>
        <w:kinsoku/>
        <w:wordWrap/>
        <w:overflowPunct/>
        <w:autoSpaceDE/>
        <w:autoSpaceDN/>
        <w:adjustRightInd/>
        <w:spacing w:line="320" w:lineRule="exact"/>
        <w:jc w:val="both"/>
        <w:rPr>
          <w:rFonts w:ascii="ＭＳ 明朝"/>
        </w:rPr>
      </w:pPr>
      <w:r>
        <w:rPr>
          <w:rFonts w:cs="ＭＳ 明朝" w:hint="eastAsia"/>
        </w:rPr>
        <w:t xml:space="preserve">　石井泰吉は、この船津の講話の内容について前期の明治</w:t>
      </w:r>
      <w:r>
        <w:rPr>
          <w:rFonts w:ascii="ＭＳ 明朝" w:hAnsi="ＭＳ 明朝" w:cs="ＭＳ 明朝"/>
        </w:rPr>
        <w:t>20</w:t>
      </w:r>
      <w:r>
        <w:rPr>
          <w:rFonts w:cs="ＭＳ 明朝" w:hint="eastAsia"/>
        </w:rPr>
        <w:t>年頃は、凡そ次の項目「一農事改良汎論、二農事改良の本質、三植物変化論、四植物病理、五肥料、六農事共同論、附協議試験田法」であるとする</w:t>
      </w:r>
      <w:r>
        <w:rPr>
          <w:rFonts w:ascii="ＭＳ 明朝" w:hAnsi="ＭＳ 明朝" w:cs="ＭＳ 明朝"/>
        </w:rPr>
        <w:t>(14)</w:t>
      </w:r>
      <w:r>
        <w:rPr>
          <w:rFonts w:cs="ＭＳ 明朝" w:hint="eastAsia"/>
        </w:rPr>
        <w:t>。しかるに明治</w:t>
      </w:r>
      <w:r>
        <w:rPr>
          <w:rFonts w:ascii="ＭＳ 明朝" w:hAnsi="ＭＳ 明朝" w:cs="ＭＳ 明朝"/>
        </w:rPr>
        <w:t>25</w:t>
      </w:r>
      <w:r>
        <w:rPr>
          <w:rFonts w:cs="ＭＳ 明朝" w:hint="eastAsia"/>
        </w:rPr>
        <w:t>、</w:t>
      </w:r>
      <w:r>
        <w:rPr>
          <w:rFonts w:ascii="ＭＳ 明朝" w:hAnsi="ＭＳ 明朝" w:cs="ＭＳ 明朝"/>
        </w:rPr>
        <w:t>26</w:t>
      </w:r>
      <w:r>
        <w:rPr>
          <w:rFonts w:cs="ＭＳ 明朝" w:hint="eastAsia"/>
        </w:rPr>
        <w:t>年頃からは説明項目が以下に示すごとく相当多方面に及んでおり、特記せねばならぬこととして、後期には「その範囲を普通農事に限定せられるばかりでなく、その他の点においても掣肘（せいちゅう）を受けている」と指摘している。</w:t>
      </w:r>
    </w:p>
    <w:p w:rsidR="00BA21FC" w:rsidRDefault="00BA21FC">
      <w:pPr>
        <w:suppressAutoHyphens w:val="0"/>
        <w:kinsoku/>
        <w:wordWrap/>
        <w:overflowPunct/>
        <w:autoSpaceDE/>
        <w:autoSpaceDN/>
        <w:adjustRightInd/>
        <w:spacing w:line="320" w:lineRule="exact"/>
        <w:jc w:val="both"/>
        <w:rPr>
          <w:rFonts w:ascii="ＭＳ 明朝"/>
        </w:rPr>
      </w:pPr>
      <w:r>
        <w:rPr>
          <w:rFonts w:cs="ＭＳ 明朝" w:hint="eastAsia"/>
        </w:rPr>
        <w:t xml:space="preserve">　明治</w:t>
      </w:r>
      <w:r>
        <w:rPr>
          <w:rFonts w:ascii="ＭＳ 明朝" w:hAnsi="ＭＳ 明朝" w:cs="ＭＳ 明朝"/>
        </w:rPr>
        <w:t>20</w:t>
      </w:r>
      <w:r>
        <w:rPr>
          <w:rFonts w:cs="ＭＳ 明朝" w:hint="eastAsia"/>
        </w:rPr>
        <w:t>年頃の船津の講演内容（項目）について、石井は次のように説明する。</w:t>
      </w:r>
    </w:p>
    <w:p w:rsidR="00BA21FC" w:rsidRDefault="00BA21FC">
      <w:pPr>
        <w:suppressAutoHyphens w:val="0"/>
        <w:kinsoku/>
        <w:wordWrap/>
        <w:overflowPunct/>
        <w:autoSpaceDE/>
        <w:autoSpaceDN/>
        <w:adjustRightInd/>
        <w:spacing w:line="320" w:lineRule="exact"/>
        <w:jc w:val="both"/>
        <w:rPr>
          <w:rFonts w:ascii="ＭＳ 明朝"/>
        </w:rPr>
      </w:pPr>
      <w:r>
        <w:rPr>
          <w:rFonts w:cs="ＭＳ 明朝" w:hint="eastAsia"/>
        </w:rPr>
        <w:t xml:space="preserve">　「一農事改良汎論」では、維新以来「交通運輸の道が開けて諸産業の生産力が上昇し」諸物価が低下しつつあるとき、「農業の依然として沈滞不振、輸移入農産物に圧倒せられてますます疲弊」状況にある理由は、一つは在来農法の非科学性にあり、二つは農地制度の不合理にあると論じている。この対策に国や県は農林学校を設けて科学的な農業に取組むことの重要性を述べ、土地制度では地主の自作農化、地主の農業（小作農）に対する保護助長、合理的小作料の確立等を挙げていると、船津の土地政策論を高く評価している。</w:t>
      </w:r>
    </w:p>
    <w:p w:rsidR="00BA21FC" w:rsidRDefault="00BA21FC">
      <w:pPr>
        <w:suppressAutoHyphens w:val="0"/>
        <w:kinsoku/>
        <w:wordWrap/>
        <w:overflowPunct/>
        <w:autoSpaceDE/>
        <w:autoSpaceDN/>
        <w:adjustRightInd/>
        <w:spacing w:line="320" w:lineRule="exact"/>
        <w:jc w:val="both"/>
        <w:rPr>
          <w:rFonts w:ascii="ＭＳ 明朝"/>
        </w:rPr>
      </w:pPr>
      <w:r>
        <w:rPr>
          <w:rFonts w:cs="ＭＳ 明朝" w:hint="eastAsia"/>
        </w:rPr>
        <w:t xml:space="preserve">　次に「二農事改良の本質」では、中庸の「天命之謂性、率性之謂道」の解釈を巡り、朱子は「率性」を「性ニ循也（シタガウナリ）と注せしが」、船津は江戸時代の漢学者太宰春台が「性ヲ将也（ヒキイル）」と読む説を信ずるとして、科学技術や農事改良に対する人間の積極的な姿勢が重要であることを説く。（補論参照）。</w:t>
      </w:r>
    </w:p>
    <w:p w:rsidR="00BA21FC" w:rsidRDefault="00BA21FC">
      <w:pPr>
        <w:suppressAutoHyphens w:val="0"/>
        <w:kinsoku/>
        <w:wordWrap/>
        <w:overflowPunct/>
        <w:autoSpaceDE/>
        <w:autoSpaceDN/>
        <w:adjustRightInd/>
        <w:spacing w:line="320" w:lineRule="exact"/>
        <w:jc w:val="both"/>
        <w:rPr>
          <w:rFonts w:ascii="ＭＳ 明朝"/>
        </w:rPr>
      </w:pPr>
      <w:r>
        <w:rPr>
          <w:rFonts w:cs="ＭＳ 明朝" w:hint="eastAsia"/>
        </w:rPr>
        <w:t xml:space="preserve">　「六農事共同論及び協議試験田法」では、協議試験田、瞑虫の駆除、水田の排水工事、産米の調製、俵装の改良等の共同実施、特に協議試験田法では、自ら考案した科学的な現地試験の実施、簡易で正確な調査法を奨励していると説明する。</w:t>
      </w:r>
    </w:p>
    <w:p w:rsidR="00BA21FC" w:rsidRDefault="00BA21FC">
      <w:pPr>
        <w:suppressAutoHyphens w:val="0"/>
        <w:kinsoku/>
        <w:wordWrap/>
        <w:overflowPunct/>
        <w:autoSpaceDE/>
        <w:autoSpaceDN/>
        <w:adjustRightInd/>
        <w:spacing w:line="320" w:lineRule="exact"/>
        <w:jc w:val="both"/>
        <w:rPr>
          <w:rFonts w:ascii="ＭＳ 明朝"/>
        </w:rPr>
      </w:pPr>
      <w:r>
        <w:rPr>
          <w:rFonts w:cs="ＭＳ 明朝" w:hint="eastAsia"/>
        </w:rPr>
        <w:t xml:space="preserve">　しかるに、船津農法の体系や「原理」を理解するための重要な項目、即ち「三植物変化論、四植物病理、五肥料」について、石井は次のような簡箪な説明をしているに過ぎない。</w:t>
      </w:r>
    </w:p>
    <w:p w:rsidR="00BA21FC" w:rsidRDefault="00BA21FC">
      <w:pPr>
        <w:suppressAutoHyphens w:val="0"/>
        <w:kinsoku/>
        <w:wordWrap/>
        <w:overflowPunct/>
        <w:autoSpaceDE/>
        <w:autoSpaceDN/>
        <w:adjustRightInd/>
        <w:spacing w:line="320" w:lineRule="exact"/>
        <w:jc w:val="both"/>
        <w:rPr>
          <w:rFonts w:ascii="ＭＳ 明朝"/>
        </w:rPr>
      </w:pPr>
      <w:r>
        <w:rPr>
          <w:rFonts w:cs="ＭＳ 明朝" w:hint="eastAsia"/>
        </w:rPr>
        <w:t xml:space="preserve">　「植物変化論」では、作物の改良方法について、「予めその性質を良く識別して、その栽培目的にかなう品種で無病健全な種子を選択し、実際の栽培に当たっては、植物の変化する５つの要因を応用</w:t>
      </w:r>
      <w:r>
        <w:rPr>
          <w:rFonts w:cs="ＭＳ 明朝" w:hint="eastAsia"/>
        </w:rPr>
        <w:lastRenderedPageBreak/>
        <w:t>して改良を図るべきである」と言う。５つの要因とは①気候、②土質、③肥料、④花粉（交配）、⑤人工（接木）のことである。</w:t>
      </w:r>
    </w:p>
    <w:p w:rsidR="00BA21FC" w:rsidRDefault="00BA21FC">
      <w:pPr>
        <w:suppressAutoHyphens w:val="0"/>
        <w:kinsoku/>
        <w:wordWrap/>
        <w:overflowPunct/>
        <w:autoSpaceDE/>
        <w:autoSpaceDN/>
        <w:adjustRightInd/>
        <w:spacing w:line="320" w:lineRule="exact"/>
        <w:jc w:val="both"/>
        <w:rPr>
          <w:rFonts w:ascii="ＭＳ 明朝"/>
        </w:rPr>
      </w:pPr>
      <w:r>
        <w:rPr>
          <w:rFonts w:cs="ＭＳ 明朝" w:hint="eastAsia"/>
        </w:rPr>
        <w:t xml:space="preserve">　「植物病理」では、「植物の病気は種子の強弱によることが多いが、肥料、気候、土質及び手入れの如何によってはこれを軽減したり防除することができる」と、また作物の遺伝病の予防では具体的作物名を挙げて論じている。</w:t>
      </w:r>
    </w:p>
    <w:p w:rsidR="00BA21FC" w:rsidRDefault="00BA21FC">
      <w:pPr>
        <w:suppressAutoHyphens w:val="0"/>
        <w:kinsoku/>
        <w:wordWrap/>
        <w:overflowPunct/>
        <w:autoSpaceDE/>
        <w:autoSpaceDN/>
        <w:adjustRightInd/>
        <w:spacing w:line="320" w:lineRule="exact"/>
        <w:jc w:val="both"/>
        <w:rPr>
          <w:rFonts w:ascii="ＭＳ 明朝"/>
        </w:rPr>
      </w:pPr>
      <w:r>
        <w:rPr>
          <w:rFonts w:cs="ＭＳ 明朝" w:hint="eastAsia"/>
        </w:rPr>
        <w:t xml:space="preserve">　「肥料」では、「極めて広範囲にわたり、植物の同化作用、根の機能、降雨の肥効等から説き起こして、三要素、人造肥料の解説に至り、堆肥、骨灰、焼土の製造法から蚕屎、落葉、大豆等の施用法等にまで及んでいる」とし、すでに「老農技術を克服して現在（昭</w:t>
      </w:r>
      <w:r>
        <w:rPr>
          <w:rFonts w:ascii="ＭＳ 明朝" w:hAnsi="ＭＳ 明朝" w:cs="ＭＳ 明朝"/>
        </w:rPr>
        <w:t>35</w:t>
      </w:r>
      <w:r>
        <w:rPr>
          <w:rFonts w:cs="ＭＳ 明朝" w:hint="eastAsia"/>
        </w:rPr>
        <w:t>年頃）の肥料学の初歩程度の段階に到達している」と、石井も高い評価をしているが、農法的視点の欠如からそれ以上の説明はない。</w:t>
      </w:r>
    </w:p>
    <w:p w:rsidR="00BA21FC" w:rsidRDefault="00BA21FC">
      <w:pPr>
        <w:suppressAutoHyphens w:val="0"/>
        <w:kinsoku/>
        <w:wordWrap/>
        <w:overflowPunct/>
        <w:autoSpaceDE/>
        <w:autoSpaceDN/>
        <w:adjustRightInd/>
        <w:spacing w:line="320" w:lineRule="exact"/>
        <w:jc w:val="both"/>
        <w:rPr>
          <w:rFonts w:ascii="ＭＳ 明朝"/>
        </w:rPr>
      </w:pPr>
      <w:r>
        <w:rPr>
          <w:rFonts w:cs="ＭＳ 明朝" w:hint="eastAsia"/>
        </w:rPr>
        <w:t xml:space="preserve">　具体的に初期の明治</w:t>
      </w:r>
      <w:r>
        <w:rPr>
          <w:rFonts w:ascii="ＭＳ 明朝" w:hAnsi="ＭＳ 明朝" w:cs="ＭＳ 明朝"/>
        </w:rPr>
        <w:t>19</w:t>
      </w:r>
      <w:r>
        <w:rPr>
          <w:rFonts w:cs="ＭＳ 明朝" w:hint="eastAsia"/>
        </w:rPr>
        <w:t>年鳥取県、</w:t>
      </w:r>
      <w:r>
        <w:rPr>
          <w:rFonts w:ascii="ＭＳ 明朝" w:hAnsi="ＭＳ 明朝" w:cs="ＭＳ 明朝"/>
        </w:rPr>
        <w:t>21</w:t>
      </w:r>
      <w:r>
        <w:rPr>
          <w:rFonts w:cs="ＭＳ 明朝" w:hint="eastAsia"/>
        </w:rPr>
        <w:t>年新潟県、</w:t>
      </w:r>
      <w:r>
        <w:rPr>
          <w:rFonts w:ascii="ＭＳ 明朝" w:hAnsi="ＭＳ 明朝" w:cs="ＭＳ 明朝"/>
        </w:rPr>
        <w:t>22</w:t>
      </w:r>
      <w:r>
        <w:rPr>
          <w:rFonts w:cs="ＭＳ 明朝" w:hint="eastAsia"/>
        </w:rPr>
        <w:t>年群馬県、長野県、後期の</w:t>
      </w:r>
      <w:r>
        <w:rPr>
          <w:rFonts w:ascii="ＭＳ 明朝" w:hAnsi="ＭＳ 明朝" w:cs="ＭＳ 明朝"/>
        </w:rPr>
        <w:t>26</w:t>
      </w:r>
      <w:r>
        <w:rPr>
          <w:rFonts w:cs="ＭＳ 明朝" w:hint="eastAsia"/>
        </w:rPr>
        <w:t>年滋賀県、</w:t>
      </w:r>
      <w:r>
        <w:rPr>
          <w:rFonts w:ascii="ＭＳ 明朝" w:hAnsi="ＭＳ 明朝" w:cs="ＭＳ 明朝"/>
        </w:rPr>
        <w:t>27</w:t>
      </w:r>
      <w:r>
        <w:rPr>
          <w:rFonts w:cs="ＭＳ 明朝" w:hint="eastAsia"/>
        </w:rPr>
        <w:t>年愛知県、</w:t>
      </w:r>
      <w:r>
        <w:rPr>
          <w:rFonts w:ascii="ＭＳ 明朝" w:hAnsi="ＭＳ 明朝" w:cs="ＭＳ 明朝"/>
        </w:rPr>
        <w:t>28</w:t>
      </w:r>
      <w:r>
        <w:rPr>
          <w:rFonts w:cs="ＭＳ 明朝" w:hint="eastAsia"/>
        </w:rPr>
        <w:t>年長野県における『巡回教師講話筆記』の目次・内容に触れてみる。</w:t>
      </w:r>
    </w:p>
    <w:p w:rsidR="00BA21FC" w:rsidRDefault="00BA21FC">
      <w:pPr>
        <w:suppressAutoHyphens w:val="0"/>
        <w:kinsoku/>
        <w:wordWrap/>
        <w:overflowPunct/>
        <w:autoSpaceDE/>
        <w:autoSpaceDN/>
        <w:adjustRightInd/>
        <w:spacing w:line="320" w:lineRule="exact"/>
        <w:jc w:val="both"/>
        <w:rPr>
          <w:rFonts w:ascii="ＭＳ 明朝"/>
        </w:rPr>
      </w:pPr>
      <w:r>
        <w:rPr>
          <w:rFonts w:cs="ＭＳ 明朝" w:hint="eastAsia"/>
        </w:rPr>
        <w:t xml:space="preserve">　明治</w:t>
      </w:r>
      <w:r>
        <w:rPr>
          <w:rFonts w:ascii="ＭＳ 明朝" w:hAnsi="ＭＳ 明朝" w:cs="ＭＳ 明朝"/>
        </w:rPr>
        <w:t>19</w:t>
      </w:r>
      <w:r>
        <w:rPr>
          <w:rFonts w:cs="ＭＳ 明朝" w:hint="eastAsia"/>
        </w:rPr>
        <w:t>年鳥取県勧業課編『巡回教師農事問答筆記』、「目次</w:t>
      </w:r>
      <w:r w:rsidR="00307E92">
        <w:rPr>
          <w:rFonts w:cs="ＭＳ 明朝" w:hint="eastAsia"/>
        </w:rPr>
        <w:t xml:space="preserve">　</w:t>
      </w:r>
      <w:r>
        <w:rPr>
          <w:rFonts w:cs="ＭＳ 明朝" w:hint="eastAsia"/>
        </w:rPr>
        <w:t>同行官演述の大要、船津巡回教師演述の大要、肥料の説、瓢箪の乾燥法、質問応答（１ー</w:t>
      </w:r>
      <w:r>
        <w:rPr>
          <w:rFonts w:ascii="ＭＳ 明朝" w:hAnsi="ＭＳ 明朝" w:cs="ＭＳ 明朝"/>
        </w:rPr>
        <w:t>102</w:t>
      </w:r>
      <w:r>
        <w:rPr>
          <w:rFonts w:cs="ＭＳ 明朝" w:hint="eastAsia"/>
        </w:rPr>
        <w:t xml:space="preserve">件）」。　</w:t>
      </w:r>
      <w:r w:rsidR="00307E92">
        <w:rPr>
          <w:rFonts w:cs="ＭＳ 明朝" w:hint="eastAsia"/>
        </w:rPr>
        <w:t xml:space="preserve">　</w:t>
      </w:r>
      <w:r>
        <w:rPr>
          <w:rFonts w:cs="ＭＳ 明朝" w:hint="eastAsia"/>
        </w:rPr>
        <w:t>明治</w:t>
      </w:r>
      <w:r>
        <w:rPr>
          <w:rFonts w:ascii="ＭＳ 明朝" w:hAnsi="ＭＳ 明朝" w:cs="ＭＳ 明朝"/>
        </w:rPr>
        <w:t>21</w:t>
      </w:r>
      <w:r>
        <w:rPr>
          <w:rFonts w:cs="ＭＳ 明朝" w:hint="eastAsia"/>
        </w:rPr>
        <w:t>年新潟県第一部農商課編『巡回講話応答筆記』、「目次　講話　演述の大意、農家は気候の働きに注意するを要す、植物及動物の性質変化の説、協議試験田の説、質問応答（</w:t>
      </w:r>
      <w:r>
        <w:rPr>
          <w:rFonts w:ascii="ＭＳ 明朝" w:cs="ＭＳ 明朝"/>
          <w:color w:val="auto"/>
        </w:rPr>
        <w:fldChar w:fldCharType="begin"/>
      </w:r>
      <w:r>
        <w:rPr>
          <w:rFonts w:ascii="ＭＳ 明朝" w:cs="ＭＳ 明朝"/>
          <w:color w:val="auto"/>
        </w:rPr>
        <w:instrText>eq \o(\s\do0(</w:instrText>
      </w:r>
      <w:r>
        <w:rPr>
          <w:rFonts w:cs="ＭＳ 明朝" w:hint="eastAsia"/>
        </w:rPr>
        <w:instrText>１</w:instrText>
      </w:r>
      <w:r>
        <w:rPr>
          <w:rFonts w:ascii="ＭＳ 明朝" w:cs="ＭＳ 明朝"/>
          <w:color w:val="auto"/>
        </w:rPr>
        <w:instrText>))</w:instrText>
      </w:r>
      <w:r>
        <w:rPr>
          <w:rFonts w:ascii="ＭＳ 明朝" w:cs="ＭＳ 明朝"/>
          <w:color w:val="auto"/>
        </w:rPr>
        <w:fldChar w:fldCharType="separate"/>
      </w:r>
      <w:r>
        <w:rPr>
          <w:rFonts w:cs="ＭＳ 明朝" w:hint="eastAsia"/>
        </w:rPr>
        <w:t>１</w:t>
      </w:r>
      <w:r>
        <w:rPr>
          <w:rFonts w:ascii="ＭＳ 明朝" w:cs="ＭＳ 明朝"/>
          <w:color w:val="auto"/>
        </w:rPr>
        <w:fldChar w:fldCharType="end"/>
      </w:r>
      <w:r>
        <w:rPr>
          <w:rFonts w:cs="ＭＳ 明朝" w:hint="eastAsia"/>
        </w:rPr>
        <w:t>ー</w:t>
      </w:r>
      <w:r>
        <w:rPr>
          <w:rFonts w:ascii="ＭＳ 明朝" w:hAnsi="ＭＳ 明朝" w:cs="ＭＳ 明朝"/>
        </w:rPr>
        <w:t>87</w:t>
      </w:r>
      <w:r>
        <w:rPr>
          <w:rFonts w:cs="ＭＳ 明朝" w:hint="eastAsia"/>
        </w:rPr>
        <w:t>件）」。</w:t>
      </w:r>
    </w:p>
    <w:p w:rsidR="00BA21FC" w:rsidRDefault="00BA21FC">
      <w:pPr>
        <w:suppressAutoHyphens w:val="0"/>
        <w:kinsoku/>
        <w:wordWrap/>
        <w:overflowPunct/>
        <w:autoSpaceDE/>
        <w:autoSpaceDN/>
        <w:adjustRightInd/>
        <w:spacing w:line="320" w:lineRule="exact"/>
        <w:jc w:val="both"/>
        <w:rPr>
          <w:rFonts w:ascii="ＭＳ 明朝"/>
        </w:rPr>
      </w:pPr>
      <w:r>
        <w:rPr>
          <w:rFonts w:cs="ＭＳ 明朝" w:hint="eastAsia"/>
        </w:rPr>
        <w:t xml:space="preserve">　明治</w:t>
      </w:r>
      <w:r>
        <w:rPr>
          <w:rFonts w:ascii="ＭＳ 明朝" w:hAnsi="ＭＳ 明朝" w:cs="ＭＳ 明朝"/>
        </w:rPr>
        <w:t>22</w:t>
      </w:r>
      <w:r>
        <w:rPr>
          <w:rFonts w:cs="ＭＳ 明朝" w:hint="eastAsia"/>
        </w:rPr>
        <w:t>年群馬県第一部農商課編『普通農事改良法口演筆記』、「目次</w:t>
      </w:r>
      <w:r>
        <w:rPr>
          <w:rFonts w:ascii="ＭＳ 明朝" w:hAnsi="ＭＳ 明朝" w:cs="ＭＳ 明朝"/>
        </w:rPr>
        <w:t xml:space="preserve"> </w:t>
      </w:r>
      <w:r>
        <w:rPr>
          <w:rFonts w:cs="ＭＳ 明朝" w:hint="eastAsia"/>
        </w:rPr>
        <w:t>演説の部、</w:t>
      </w:r>
      <w:r>
        <w:rPr>
          <w:rFonts w:ascii="ＭＳ 明朝" w:cs="ＭＳ 明朝"/>
          <w:color w:val="auto"/>
        </w:rPr>
        <w:fldChar w:fldCharType="begin"/>
      </w:r>
      <w:r>
        <w:rPr>
          <w:rFonts w:ascii="ＭＳ 明朝" w:cs="ＭＳ 明朝"/>
          <w:color w:val="auto"/>
        </w:rPr>
        <w:instrText>eq \o(\s\do0(</w:instrText>
      </w:r>
      <w:r>
        <w:rPr>
          <w:rFonts w:cs="ＭＳ 明朝" w:hint="eastAsia"/>
        </w:rPr>
        <w:instrText>１</w:instrText>
      </w:r>
      <w:r>
        <w:rPr>
          <w:rFonts w:ascii="ＭＳ 明朝" w:cs="ＭＳ 明朝"/>
          <w:color w:val="auto"/>
        </w:rPr>
        <w:instrText>))</w:instrText>
      </w:r>
      <w:r>
        <w:rPr>
          <w:rFonts w:ascii="ＭＳ 明朝" w:cs="ＭＳ 明朝"/>
          <w:color w:val="auto"/>
        </w:rPr>
        <w:fldChar w:fldCharType="separate"/>
      </w:r>
      <w:r>
        <w:rPr>
          <w:rFonts w:cs="ＭＳ 明朝" w:hint="eastAsia"/>
        </w:rPr>
        <w:t>１</w:t>
      </w:r>
      <w:r>
        <w:rPr>
          <w:rFonts w:ascii="ＭＳ 明朝" w:cs="ＭＳ 明朝"/>
          <w:color w:val="auto"/>
        </w:rPr>
        <w:fldChar w:fldCharType="end"/>
      </w:r>
      <w:r>
        <w:rPr>
          <w:rFonts w:cs="ＭＳ 明朝" w:hint="eastAsia"/>
        </w:rPr>
        <w:t>植物の性質を了知する事、</w:t>
      </w:r>
      <w:r>
        <w:rPr>
          <w:rFonts w:ascii="ＭＳ 明朝" w:cs="ＭＳ 明朝"/>
          <w:color w:val="auto"/>
        </w:rPr>
        <w:fldChar w:fldCharType="begin"/>
      </w:r>
      <w:r>
        <w:rPr>
          <w:rFonts w:ascii="ＭＳ 明朝" w:cs="ＭＳ 明朝"/>
          <w:color w:val="auto"/>
        </w:rPr>
        <w:instrText>eq \o(\s\do0(</w:instrText>
      </w:r>
      <w:r>
        <w:rPr>
          <w:rFonts w:cs="ＭＳ 明朝" w:hint="eastAsia"/>
        </w:rPr>
        <w:instrText>２</w:instrText>
      </w:r>
      <w:r>
        <w:rPr>
          <w:rFonts w:ascii="ＭＳ 明朝" w:cs="ＭＳ 明朝"/>
          <w:color w:val="auto"/>
        </w:rPr>
        <w:instrText>))</w:instrText>
      </w:r>
      <w:r>
        <w:rPr>
          <w:rFonts w:ascii="ＭＳ 明朝" w:cs="ＭＳ 明朝"/>
          <w:color w:val="auto"/>
        </w:rPr>
        <w:fldChar w:fldCharType="separate"/>
      </w:r>
      <w:r>
        <w:rPr>
          <w:rFonts w:cs="ＭＳ 明朝" w:hint="eastAsia"/>
        </w:rPr>
        <w:t>２</w:t>
      </w:r>
      <w:r>
        <w:rPr>
          <w:rFonts w:ascii="ＭＳ 明朝" w:cs="ＭＳ 明朝"/>
          <w:color w:val="auto"/>
        </w:rPr>
        <w:fldChar w:fldCharType="end"/>
      </w:r>
      <w:r>
        <w:rPr>
          <w:rFonts w:cs="ＭＳ 明朝" w:hint="eastAsia"/>
        </w:rPr>
        <w:t>気候を農事に応用する事、</w:t>
      </w:r>
      <w:r>
        <w:rPr>
          <w:rFonts w:ascii="ＭＳ 明朝" w:cs="ＭＳ 明朝"/>
          <w:color w:val="auto"/>
        </w:rPr>
        <w:fldChar w:fldCharType="begin"/>
      </w:r>
      <w:r>
        <w:rPr>
          <w:rFonts w:ascii="ＭＳ 明朝" w:cs="ＭＳ 明朝"/>
          <w:color w:val="auto"/>
        </w:rPr>
        <w:instrText>eq \o(\s\do0(</w:instrText>
      </w:r>
      <w:r>
        <w:rPr>
          <w:rFonts w:cs="ＭＳ 明朝" w:hint="eastAsia"/>
        </w:rPr>
        <w:instrText>３</w:instrText>
      </w:r>
      <w:r>
        <w:rPr>
          <w:rFonts w:ascii="ＭＳ 明朝" w:cs="ＭＳ 明朝"/>
          <w:color w:val="auto"/>
        </w:rPr>
        <w:instrText>))</w:instrText>
      </w:r>
      <w:r>
        <w:rPr>
          <w:rFonts w:ascii="ＭＳ 明朝" w:cs="ＭＳ 明朝"/>
          <w:color w:val="auto"/>
        </w:rPr>
        <w:fldChar w:fldCharType="separate"/>
      </w:r>
      <w:r>
        <w:rPr>
          <w:rFonts w:cs="ＭＳ 明朝" w:hint="eastAsia"/>
        </w:rPr>
        <w:t>３</w:t>
      </w:r>
      <w:r>
        <w:rPr>
          <w:rFonts w:ascii="ＭＳ 明朝" w:cs="ＭＳ 明朝"/>
          <w:color w:val="auto"/>
        </w:rPr>
        <w:fldChar w:fldCharType="end"/>
      </w:r>
      <w:r>
        <w:rPr>
          <w:rFonts w:cs="ＭＳ 明朝" w:hint="eastAsia"/>
        </w:rPr>
        <w:t>肥料の製造及用法の事、質問応答部（１ー</w:t>
      </w:r>
      <w:r>
        <w:rPr>
          <w:rFonts w:ascii="ＭＳ 明朝" w:hAnsi="ＭＳ 明朝" w:cs="ＭＳ 明朝"/>
        </w:rPr>
        <w:t>211</w:t>
      </w:r>
      <w:r>
        <w:rPr>
          <w:rFonts w:cs="ＭＳ 明朝" w:hint="eastAsia"/>
        </w:rPr>
        <w:t>件）」。</w:t>
      </w:r>
    </w:p>
    <w:p w:rsidR="00BA21FC" w:rsidRDefault="00BA21FC">
      <w:pPr>
        <w:suppressAutoHyphens w:val="0"/>
        <w:kinsoku/>
        <w:wordWrap/>
        <w:overflowPunct/>
        <w:autoSpaceDE/>
        <w:autoSpaceDN/>
        <w:adjustRightInd/>
        <w:spacing w:line="320" w:lineRule="exact"/>
        <w:jc w:val="both"/>
        <w:rPr>
          <w:rFonts w:ascii="ＭＳ 明朝"/>
        </w:rPr>
      </w:pPr>
      <w:r>
        <w:rPr>
          <w:rFonts w:cs="ＭＳ 明朝" w:hint="eastAsia"/>
        </w:rPr>
        <w:t xml:space="preserve">　明治</w:t>
      </w:r>
      <w:r>
        <w:rPr>
          <w:rFonts w:ascii="ＭＳ 明朝" w:hAnsi="ＭＳ 明朝" w:cs="ＭＳ 明朝"/>
        </w:rPr>
        <w:t>22</w:t>
      </w:r>
      <w:r>
        <w:rPr>
          <w:rFonts w:cs="ＭＳ 明朝" w:hint="eastAsia"/>
        </w:rPr>
        <w:t>年長野県第一部農商課編『巡回教師農話筆記』「目次　講話の部　講話の序言、第一植物の性質を了知し特に種子に注意すへき事、第二農事と気候との関係の事、第三肥料の製造及用法の事、第四余話、質問応答（１ー</w:t>
      </w:r>
      <w:r>
        <w:rPr>
          <w:rFonts w:ascii="ＭＳ 明朝" w:hAnsi="ＭＳ 明朝" w:cs="ＭＳ 明朝"/>
        </w:rPr>
        <w:t>157</w:t>
      </w:r>
      <w:r>
        <w:rPr>
          <w:rFonts w:cs="ＭＳ 明朝" w:hint="eastAsia"/>
        </w:rPr>
        <w:t>件）」。</w:t>
      </w:r>
    </w:p>
    <w:p w:rsidR="00BA21FC" w:rsidRDefault="00BA21FC">
      <w:pPr>
        <w:suppressAutoHyphens w:val="0"/>
        <w:kinsoku/>
        <w:wordWrap/>
        <w:overflowPunct/>
        <w:autoSpaceDE/>
        <w:autoSpaceDN/>
        <w:adjustRightInd/>
        <w:spacing w:line="320" w:lineRule="exact"/>
        <w:jc w:val="both"/>
        <w:rPr>
          <w:rFonts w:ascii="ＭＳ 明朝"/>
        </w:rPr>
      </w:pPr>
      <w:r>
        <w:rPr>
          <w:rFonts w:cs="ＭＳ 明朝" w:hint="eastAsia"/>
        </w:rPr>
        <w:t xml:space="preserve">　明治</w:t>
      </w:r>
      <w:r>
        <w:rPr>
          <w:rFonts w:ascii="ＭＳ 明朝" w:hAnsi="ＭＳ 明朝" w:cs="ＭＳ 明朝"/>
        </w:rPr>
        <w:t>26</w:t>
      </w:r>
      <w:r>
        <w:rPr>
          <w:rFonts w:cs="ＭＳ 明朝" w:hint="eastAsia"/>
        </w:rPr>
        <w:t>年滋賀県大津商報会社編（明治</w:t>
      </w:r>
      <w:r>
        <w:rPr>
          <w:rFonts w:ascii="ＭＳ 明朝" w:hAnsi="ＭＳ 明朝" w:cs="ＭＳ 明朝"/>
        </w:rPr>
        <w:t>25</w:t>
      </w:r>
      <w:r>
        <w:rPr>
          <w:rFonts w:cs="ＭＳ 明朝" w:hint="eastAsia"/>
        </w:rPr>
        <w:t>年開催）『農商務省技手談話筆記』「目次　農業上の方針、植物の変化、植物の病気（茄子の立枯病、菜刀豆、甘藷、馬鈴薯､里芋の病気、稲の萎縮病）、肥料の製造並用法（肥料分の放散、灰、焼土）、土質を左右し気候を応用して実業を為すへし、普通食物調理の注意（炊飯法、沢庵漬法、菜漬方、菜類の煮方、豆類の煮方、饂飩蕎麦の煮方、里芋の調理法）、本県に於いて改良を加ふべき見込の件々、雑件　茄子の芥子漬法、茸の貯蔵する法、豌豆蚕豆の缶詰略法、選種法、助炭の改良、薦囲蚕室の構造法、質問応答（</w:t>
      </w:r>
      <w:r>
        <w:rPr>
          <w:rFonts w:ascii="ＭＳ 明朝" w:cs="ＭＳ 明朝"/>
          <w:color w:val="auto"/>
        </w:rPr>
        <w:fldChar w:fldCharType="begin"/>
      </w:r>
      <w:r>
        <w:rPr>
          <w:rFonts w:ascii="ＭＳ 明朝" w:cs="ＭＳ 明朝"/>
          <w:color w:val="auto"/>
        </w:rPr>
        <w:instrText>eq \o(\s\do0(</w:instrText>
      </w:r>
      <w:r>
        <w:rPr>
          <w:rFonts w:cs="ＭＳ 明朝" w:hint="eastAsia"/>
        </w:rPr>
        <w:instrText>１</w:instrText>
      </w:r>
      <w:r>
        <w:rPr>
          <w:rFonts w:ascii="ＭＳ 明朝" w:cs="ＭＳ 明朝"/>
          <w:color w:val="auto"/>
        </w:rPr>
        <w:instrText>))</w:instrText>
      </w:r>
      <w:r>
        <w:rPr>
          <w:rFonts w:ascii="ＭＳ 明朝" w:cs="ＭＳ 明朝"/>
          <w:color w:val="auto"/>
        </w:rPr>
        <w:fldChar w:fldCharType="separate"/>
      </w:r>
      <w:r>
        <w:rPr>
          <w:rFonts w:cs="ＭＳ 明朝" w:hint="eastAsia"/>
        </w:rPr>
        <w:t>１</w:t>
      </w:r>
      <w:r>
        <w:rPr>
          <w:rFonts w:ascii="ＭＳ 明朝" w:cs="ＭＳ 明朝"/>
          <w:color w:val="auto"/>
        </w:rPr>
        <w:fldChar w:fldCharType="end"/>
      </w:r>
      <w:r>
        <w:rPr>
          <w:rFonts w:cs="ＭＳ 明朝" w:hint="eastAsia"/>
        </w:rPr>
        <w:t>ー</w:t>
      </w:r>
      <w:r>
        <w:rPr>
          <w:rFonts w:ascii="ＭＳ 明朝" w:hAnsi="ＭＳ 明朝" w:cs="ＭＳ 明朝"/>
        </w:rPr>
        <w:t>59</w:t>
      </w:r>
      <w:r>
        <w:rPr>
          <w:rFonts w:cs="ＭＳ 明朝" w:hint="eastAsia"/>
        </w:rPr>
        <w:t>件）」。</w:t>
      </w:r>
    </w:p>
    <w:p w:rsidR="00BA21FC" w:rsidRDefault="00BA21FC">
      <w:pPr>
        <w:suppressAutoHyphens w:val="0"/>
        <w:kinsoku/>
        <w:wordWrap/>
        <w:overflowPunct/>
        <w:autoSpaceDE/>
        <w:autoSpaceDN/>
        <w:adjustRightInd/>
        <w:spacing w:line="320" w:lineRule="exact"/>
        <w:jc w:val="both"/>
        <w:rPr>
          <w:rFonts w:ascii="ＭＳ 明朝"/>
        </w:rPr>
      </w:pPr>
      <w:r>
        <w:rPr>
          <w:rFonts w:cs="ＭＳ 明朝" w:hint="eastAsia"/>
        </w:rPr>
        <w:t xml:space="preserve">　明治</w:t>
      </w:r>
      <w:r>
        <w:rPr>
          <w:rFonts w:ascii="ＭＳ 明朝" w:hAnsi="ＭＳ 明朝" w:cs="ＭＳ 明朝"/>
        </w:rPr>
        <w:t>27</w:t>
      </w:r>
      <w:r>
        <w:rPr>
          <w:rFonts w:cs="ＭＳ 明朝" w:hint="eastAsia"/>
        </w:rPr>
        <w:t>年愛知県八名郡農林会編『農商務技手船津伝次平君農事改良講話筆記』、「目次　講話　植物の性質に就て、農事普通試験、土地改良の説、肥料の製法並用法、農具之話、普通食物調理法、雑話（甘藷栽培法・桑苗仕立法・甘藷貯蔵法・里芋貯蔵法、甘藍・西瓜・瓢の話）、問答（１ー</w:t>
      </w:r>
      <w:r>
        <w:rPr>
          <w:rFonts w:ascii="ＭＳ 明朝" w:hAnsi="ＭＳ 明朝" w:cs="ＭＳ 明朝"/>
        </w:rPr>
        <w:t>105</w:t>
      </w:r>
      <w:r>
        <w:rPr>
          <w:rFonts w:cs="ＭＳ 明朝" w:hint="eastAsia"/>
        </w:rPr>
        <w:t>件）」。</w:t>
      </w:r>
    </w:p>
    <w:p w:rsidR="00BA21FC" w:rsidRDefault="00BA21FC">
      <w:pPr>
        <w:suppressAutoHyphens w:val="0"/>
        <w:kinsoku/>
        <w:wordWrap/>
        <w:overflowPunct/>
        <w:autoSpaceDE/>
        <w:autoSpaceDN/>
        <w:adjustRightInd/>
        <w:spacing w:line="320" w:lineRule="exact"/>
        <w:jc w:val="both"/>
        <w:rPr>
          <w:rFonts w:ascii="ＭＳ 明朝"/>
        </w:rPr>
      </w:pPr>
      <w:r>
        <w:rPr>
          <w:rFonts w:cs="ＭＳ 明朝" w:hint="eastAsia"/>
        </w:rPr>
        <w:t xml:space="preserve">　明治</w:t>
      </w:r>
      <w:r>
        <w:rPr>
          <w:rFonts w:ascii="ＭＳ 明朝" w:hAnsi="ＭＳ 明朝" w:cs="ＭＳ 明朝"/>
        </w:rPr>
        <w:t>28</w:t>
      </w:r>
      <w:r>
        <w:rPr>
          <w:rFonts w:cs="ＭＳ 明朝" w:hint="eastAsia"/>
        </w:rPr>
        <w:t>年長野県西筑摩郡役所編『農商務技手兼農事試験場技手普通農事改良講話筆訳』、「目次</w:t>
      </w:r>
      <w:r>
        <w:rPr>
          <w:rFonts w:ascii="ＭＳ 明朝" w:hAnsi="ＭＳ 明朝" w:cs="ＭＳ 明朝"/>
        </w:rPr>
        <w:t xml:space="preserve">  </w:t>
      </w:r>
      <w:r>
        <w:rPr>
          <w:rFonts w:cs="ＭＳ 明朝" w:hint="eastAsia"/>
        </w:rPr>
        <w:t>緒言、植物性質に就て、農家試作之説、土地改良之話、肥料の製法及用法、農具之話、桑之栽培法、稲作之話、雑話、大根之漬ヶ方、菜之漬ヶ方、馬鈴薯味噌の方、簡便𨫝詰之方法　問答（１ー</w:t>
      </w:r>
      <w:r>
        <w:rPr>
          <w:rFonts w:ascii="ＭＳ 明朝" w:hAnsi="ＭＳ 明朝" w:cs="ＭＳ 明朝"/>
        </w:rPr>
        <w:t>82</w:t>
      </w:r>
      <w:r>
        <w:rPr>
          <w:rFonts w:cs="ＭＳ 明朝" w:hint="eastAsia"/>
        </w:rPr>
        <w:t>件）」。</w:t>
      </w:r>
    </w:p>
    <w:p w:rsidR="00BA21FC" w:rsidRDefault="00BA21FC">
      <w:pPr>
        <w:suppressAutoHyphens w:val="0"/>
        <w:kinsoku/>
        <w:wordWrap/>
        <w:overflowPunct/>
        <w:autoSpaceDE/>
        <w:autoSpaceDN/>
        <w:adjustRightInd/>
        <w:spacing w:line="320" w:lineRule="exact"/>
        <w:jc w:val="both"/>
        <w:rPr>
          <w:rFonts w:ascii="ＭＳ 明朝"/>
        </w:rPr>
      </w:pPr>
    </w:p>
    <w:p w:rsidR="00BA21FC" w:rsidRDefault="00BA21FC">
      <w:pPr>
        <w:suppressAutoHyphens w:val="0"/>
        <w:kinsoku/>
        <w:wordWrap/>
        <w:overflowPunct/>
        <w:autoSpaceDE/>
        <w:autoSpaceDN/>
        <w:adjustRightInd/>
        <w:spacing w:line="320" w:lineRule="exact"/>
        <w:jc w:val="both"/>
        <w:rPr>
          <w:rFonts w:ascii="ＭＳ 明朝"/>
        </w:rPr>
      </w:pPr>
      <w:r>
        <w:rPr>
          <w:rFonts w:cs="ＭＳ 明朝" w:hint="eastAsia"/>
        </w:rPr>
        <w:t xml:space="preserve">　『講話筆記』の内容は、各県の事情や地域差を配慮して多少異なり、また初期（</w:t>
      </w:r>
      <w:r>
        <w:rPr>
          <w:rFonts w:ascii="ＭＳ 明朝" w:hAnsi="ＭＳ 明朝" w:cs="ＭＳ 明朝"/>
        </w:rPr>
        <w:t>19</w:t>
      </w:r>
      <w:r>
        <w:rPr>
          <w:rFonts w:cs="ＭＳ 明朝" w:hint="eastAsia"/>
        </w:rPr>
        <w:t>～</w:t>
      </w:r>
      <w:r>
        <w:rPr>
          <w:rFonts w:ascii="ＭＳ 明朝" w:hAnsi="ＭＳ 明朝" w:cs="ＭＳ 明朝"/>
        </w:rPr>
        <w:t>23</w:t>
      </w:r>
      <w:r>
        <w:rPr>
          <w:rFonts w:cs="ＭＳ 明朝" w:hint="eastAsia"/>
        </w:rPr>
        <w:t>年）と中期</w:t>
      </w:r>
      <w:r>
        <w:rPr>
          <w:rFonts w:ascii="ＭＳ 明朝" w:hAnsi="ＭＳ 明朝" w:cs="ＭＳ 明朝"/>
        </w:rPr>
        <w:t>(24</w:t>
      </w:r>
      <w:r>
        <w:rPr>
          <w:rFonts w:cs="ＭＳ 明朝" w:hint="eastAsia"/>
        </w:rPr>
        <w:t>～</w:t>
      </w:r>
      <w:r>
        <w:rPr>
          <w:rFonts w:ascii="ＭＳ 明朝" w:hAnsi="ＭＳ 明朝" w:cs="ＭＳ 明朝"/>
        </w:rPr>
        <w:t>2</w:t>
      </w:r>
      <w:r w:rsidR="00303491">
        <w:rPr>
          <w:rFonts w:ascii="ＭＳ 明朝" w:hAnsi="ＭＳ 明朝" w:cs="ＭＳ 明朝"/>
        </w:rPr>
        <w:t>6</w:t>
      </w:r>
      <w:r>
        <w:rPr>
          <w:rFonts w:cs="ＭＳ 明朝" w:hint="eastAsia"/>
        </w:rPr>
        <w:t>年</w:t>
      </w:r>
      <w:r>
        <w:rPr>
          <w:rFonts w:ascii="ＭＳ 明朝" w:hAnsi="ＭＳ 明朝" w:cs="ＭＳ 明朝"/>
        </w:rPr>
        <w:t>)</w:t>
      </w:r>
      <w:r>
        <w:rPr>
          <w:rFonts w:cs="ＭＳ 明朝" w:hint="eastAsia"/>
        </w:rPr>
        <w:t>・後期（</w:t>
      </w:r>
      <w:r>
        <w:rPr>
          <w:rFonts w:ascii="ＭＳ 明朝" w:hAnsi="ＭＳ 明朝" w:cs="ＭＳ 明朝"/>
        </w:rPr>
        <w:t>27</w:t>
      </w:r>
      <w:r>
        <w:rPr>
          <w:rFonts w:cs="ＭＳ 明朝" w:hint="eastAsia"/>
        </w:rPr>
        <w:t>～</w:t>
      </w:r>
      <w:r>
        <w:rPr>
          <w:rFonts w:ascii="ＭＳ 明朝" w:hAnsi="ＭＳ 明朝" w:cs="ＭＳ 明朝"/>
        </w:rPr>
        <w:t>29</w:t>
      </w:r>
      <w:r>
        <w:rPr>
          <w:rFonts w:cs="ＭＳ 明朝" w:hint="eastAsia"/>
        </w:rPr>
        <w:t>年頃）では実際かなり変わっている。まず冒頭に序言や緒言、演述の大意等（建前論で省略の場合もある、筆者）で農事改良の趣旨・目的に触れ、次に本論の講話、作物別問答（以下「各論」）の構成から成る。</w:t>
      </w:r>
    </w:p>
    <w:p w:rsidR="00BA21FC" w:rsidRDefault="00BA21FC">
      <w:pPr>
        <w:suppressAutoHyphens w:val="0"/>
        <w:kinsoku/>
        <w:wordWrap/>
        <w:overflowPunct/>
        <w:autoSpaceDE/>
        <w:autoSpaceDN/>
        <w:adjustRightInd/>
        <w:spacing w:line="320" w:lineRule="exact"/>
        <w:jc w:val="both"/>
        <w:rPr>
          <w:rFonts w:ascii="ＭＳ 明朝"/>
        </w:rPr>
      </w:pPr>
      <w:r>
        <w:rPr>
          <w:rFonts w:cs="ＭＳ 明朝" w:hint="eastAsia"/>
        </w:rPr>
        <w:t xml:space="preserve">　明治</w:t>
      </w:r>
      <w:r>
        <w:rPr>
          <w:rFonts w:ascii="ＭＳ 明朝" w:hAnsi="ＭＳ 明朝" w:cs="ＭＳ 明朝"/>
        </w:rPr>
        <w:t>22</w:t>
      </w:r>
      <w:r>
        <w:rPr>
          <w:rFonts w:cs="ＭＳ 明朝" w:hint="eastAsia"/>
        </w:rPr>
        <w:t>年頃に、講話の核心部「農法原理」は整理されたと思われる。明治</w:t>
      </w:r>
      <w:r>
        <w:rPr>
          <w:rFonts w:ascii="ＭＳ 明朝" w:hAnsi="ＭＳ 明朝" w:cs="ＭＳ 明朝"/>
        </w:rPr>
        <w:t>22</w:t>
      </w:r>
      <w:r>
        <w:rPr>
          <w:rFonts w:cs="ＭＳ 明朝" w:hint="eastAsia"/>
        </w:rPr>
        <w:t>年</w:t>
      </w:r>
      <w:r>
        <w:rPr>
          <w:rFonts w:ascii="ＭＳ 明朝" w:hAnsi="ＭＳ 明朝" w:cs="ＭＳ 明朝"/>
        </w:rPr>
        <w:t>2</w:t>
      </w:r>
      <w:r>
        <w:rPr>
          <w:rFonts w:cs="ＭＳ 明朝" w:hint="eastAsia"/>
        </w:rPr>
        <w:t>月、</w:t>
      </w:r>
      <w:r>
        <w:rPr>
          <w:rFonts w:ascii="ＭＳ 明朝" w:hAnsi="ＭＳ 明朝" w:cs="ＭＳ 明朝"/>
        </w:rPr>
        <w:t>9</w:t>
      </w:r>
      <w:r>
        <w:rPr>
          <w:rFonts w:cs="ＭＳ 明朝" w:hint="eastAsia"/>
        </w:rPr>
        <w:t>月に刊行された群馬県、長野県の『講話筆記』で、序言（農事改良の意義と目的）、講話、問答、が論じられている。講話における船津農法の核心部「農法原理」は、「植物の性質を了知する（特に種子に注意すへき）」、「気候を農事に応用する（農事と気候との関係）」、「肥料の製造及用法」の三項目が概念的に整理され論じられている。「気候を農事に応用する」は、</w:t>
      </w:r>
      <w:r>
        <w:rPr>
          <w:rFonts w:ascii="ＭＳ 明朝" w:hAnsi="ＭＳ 明朝" w:cs="ＭＳ 明朝"/>
        </w:rPr>
        <w:t>22</w:t>
      </w:r>
      <w:r>
        <w:rPr>
          <w:rFonts w:cs="ＭＳ 明朝" w:hint="eastAsia"/>
        </w:rPr>
        <w:t>年以降講演項目から外される</w:t>
      </w:r>
      <w:r>
        <w:rPr>
          <w:rFonts w:cs="ＭＳ 明朝" w:hint="eastAsia"/>
        </w:rPr>
        <w:lastRenderedPageBreak/>
        <w:t>場合もあるが、それ以後も船津農法の「農法原理」・「作物各論」の随所に分散し論じられている。</w:t>
      </w:r>
    </w:p>
    <w:p w:rsidR="00BA21FC" w:rsidRDefault="00BA21FC">
      <w:pPr>
        <w:suppressAutoHyphens w:val="0"/>
        <w:kinsoku/>
        <w:wordWrap/>
        <w:overflowPunct/>
        <w:autoSpaceDE/>
        <w:autoSpaceDN/>
        <w:adjustRightInd/>
        <w:spacing w:line="320" w:lineRule="exact"/>
        <w:jc w:val="both"/>
        <w:rPr>
          <w:rFonts w:ascii="ＭＳ 明朝"/>
        </w:rPr>
      </w:pPr>
      <w:r>
        <w:rPr>
          <w:rFonts w:cs="ＭＳ 明朝" w:hint="eastAsia"/>
        </w:rPr>
        <w:t xml:space="preserve">　中・後期（</w:t>
      </w:r>
      <w:r>
        <w:rPr>
          <w:rFonts w:ascii="ＭＳ 明朝" w:hAnsi="ＭＳ 明朝" w:cs="ＭＳ 明朝"/>
        </w:rPr>
        <w:t>24</w:t>
      </w:r>
      <w:r>
        <w:rPr>
          <w:rFonts w:cs="ＭＳ 明朝" w:hint="eastAsia"/>
        </w:rPr>
        <w:t>年以降）には、土地改良と農具が加わり、多様な栽培作物及び土地利用・土地改良、農作業・経営の効率性、調理や農産加工等にまで広く対象が論究されているが、この頃には専門化が進み、石井が指摘するように専門の制約を強く受けた時期と思われる。しかし、このことにより船津農法の内在的論理の展開や説明は、より丁寧なものになっている。（明治</w:t>
      </w:r>
      <w:r>
        <w:rPr>
          <w:rFonts w:ascii="ＭＳ 明朝" w:hAnsi="ＭＳ 明朝" w:cs="ＭＳ 明朝"/>
        </w:rPr>
        <w:t>28</w:t>
      </w:r>
      <w:r>
        <w:rPr>
          <w:rFonts w:cs="ＭＳ 明朝" w:hint="eastAsia"/>
        </w:rPr>
        <w:t>年長野県）</w:t>
      </w:r>
    </w:p>
    <w:p w:rsidR="00BA21FC" w:rsidRDefault="00BA21FC">
      <w:pPr>
        <w:suppressAutoHyphens w:val="0"/>
        <w:kinsoku/>
        <w:wordWrap/>
        <w:overflowPunct/>
        <w:autoSpaceDE/>
        <w:autoSpaceDN/>
        <w:adjustRightInd/>
        <w:spacing w:line="320" w:lineRule="exact"/>
        <w:jc w:val="both"/>
        <w:rPr>
          <w:rFonts w:ascii="ＭＳ 明朝"/>
        </w:rPr>
      </w:pPr>
      <w:r>
        <w:rPr>
          <w:rFonts w:cs="ＭＳ 明朝" w:hint="eastAsia"/>
        </w:rPr>
        <w:t xml:space="preserve">　作物・項目別問答の「各論」では選種･育苗が重視され、具体的作物で「種半作」「苗半作」が論じられている。初期・中期・後期で、関心作物に変化が見られる。稲と栽桑・養蚕については各期とも特別に重視されている（講話に加わることもある）。他に蔬菜類、茄子苗・甘藍苗の育苗改良や芋類は里芋、馬鈴薯、甘藷の栽培を奨励、里芋は『里芋栽培法』に即して解説され、講話の問答・「各論」では、特に陸稲、甘藷、馬鈴薯栽培の改良技術が注目される。</w:t>
      </w:r>
    </w:p>
    <w:p w:rsidR="00BA21FC" w:rsidRDefault="00BA21FC">
      <w:pPr>
        <w:suppressAutoHyphens w:val="0"/>
        <w:kinsoku/>
        <w:wordWrap/>
        <w:overflowPunct/>
        <w:autoSpaceDE/>
        <w:autoSpaceDN/>
        <w:adjustRightInd/>
        <w:spacing w:line="320" w:lineRule="exact"/>
        <w:jc w:val="both"/>
        <w:rPr>
          <w:rFonts w:ascii="ＭＳ 明朝"/>
        </w:rPr>
      </w:pPr>
      <w:r>
        <w:rPr>
          <w:rFonts w:cs="ＭＳ 明朝" w:hint="eastAsia"/>
        </w:rPr>
        <w:t xml:space="preserve">　以上の検討から、講話の核心部、即ち船津の「農法原理」は、「植物の性質を了知する（選種重視</w:t>
      </w:r>
      <w:r w:rsidR="00F44184">
        <w:rPr>
          <w:rFonts w:cs="ＭＳ 明朝" w:hint="eastAsia"/>
        </w:rPr>
        <w:t>・</w:t>
      </w:r>
      <w:r>
        <w:rPr>
          <w:rFonts w:cs="ＭＳ 明朝" w:hint="eastAsia"/>
        </w:rPr>
        <w:t>病害予防を含）」、「気候を農事に応用する」、「肥料の製造及用法」の三項目を中心に論じられ、その持続・有機農業的性格が明確に示されている。このことを次節で具体的に触れてみよう。</w:t>
      </w:r>
    </w:p>
    <w:p w:rsidR="00BA21FC" w:rsidRDefault="00BA21FC">
      <w:pPr>
        <w:suppressAutoHyphens w:val="0"/>
        <w:kinsoku/>
        <w:wordWrap/>
        <w:overflowPunct/>
        <w:autoSpaceDE/>
        <w:autoSpaceDN/>
        <w:adjustRightInd/>
        <w:spacing w:line="320" w:lineRule="exact"/>
        <w:jc w:val="both"/>
        <w:rPr>
          <w:rFonts w:ascii="ＭＳ 明朝"/>
        </w:rPr>
      </w:pPr>
    </w:p>
    <w:p w:rsidR="00BA21FC" w:rsidRDefault="00BA21FC">
      <w:pPr>
        <w:suppressAutoHyphens w:val="0"/>
        <w:kinsoku/>
        <w:wordWrap/>
        <w:overflowPunct/>
        <w:autoSpaceDE/>
        <w:autoSpaceDN/>
        <w:adjustRightInd/>
        <w:spacing w:line="320" w:lineRule="exact"/>
        <w:jc w:val="both"/>
        <w:rPr>
          <w:rFonts w:ascii="ＭＳ 明朝"/>
        </w:rPr>
      </w:pPr>
      <w:r>
        <w:rPr>
          <w:rFonts w:cs="ＭＳ 明朝" w:hint="eastAsia"/>
          <w:b/>
          <w:bCs/>
        </w:rPr>
        <w:t>３　「農法原理」の特徴・性格</w:t>
      </w:r>
    </w:p>
    <w:p w:rsidR="00BA21FC" w:rsidRDefault="00BA21FC">
      <w:pPr>
        <w:suppressAutoHyphens w:val="0"/>
        <w:kinsoku/>
        <w:wordWrap/>
        <w:overflowPunct/>
        <w:autoSpaceDE/>
        <w:autoSpaceDN/>
        <w:adjustRightInd/>
        <w:spacing w:line="320" w:lineRule="exact"/>
        <w:jc w:val="both"/>
        <w:rPr>
          <w:rFonts w:ascii="ＭＳ 明朝"/>
        </w:rPr>
      </w:pPr>
      <w:r>
        <w:rPr>
          <w:rFonts w:cs="ＭＳ 明朝" w:hint="eastAsia"/>
          <w:b/>
          <w:bCs/>
        </w:rPr>
        <w:t>（</w:t>
      </w:r>
      <w:r>
        <w:rPr>
          <w:rFonts w:ascii="ＭＳ 明朝" w:cs="ＭＳ 明朝"/>
          <w:color w:val="auto"/>
        </w:rPr>
        <w:fldChar w:fldCharType="begin"/>
      </w:r>
      <w:r>
        <w:rPr>
          <w:rFonts w:ascii="ＭＳ 明朝" w:cs="ＭＳ 明朝"/>
          <w:color w:val="auto"/>
        </w:rPr>
        <w:instrText>eq \o(\s\do0(</w:instrText>
      </w:r>
      <w:r>
        <w:rPr>
          <w:rFonts w:cs="ＭＳ 明朝" w:hint="eastAsia"/>
        </w:rPr>
        <w:instrText>１</w:instrText>
      </w:r>
      <w:r>
        <w:rPr>
          <w:rFonts w:ascii="ＭＳ 明朝" w:cs="ＭＳ 明朝"/>
          <w:color w:val="auto"/>
        </w:rPr>
        <w:instrText>))</w:instrText>
      </w:r>
      <w:r>
        <w:rPr>
          <w:rFonts w:ascii="ＭＳ 明朝" w:cs="ＭＳ 明朝"/>
          <w:color w:val="auto"/>
        </w:rPr>
        <w:fldChar w:fldCharType="separate"/>
      </w:r>
      <w:r>
        <w:rPr>
          <w:rFonts w:cs="ＭＳ 明朝" w:hint="eastAsia"/>
        </w:rPr>
        <w:t>１</w:t>
      </w:r>
      <w:r>
        <w:rPr>
          <w:rFonts w:ascii="ＭＳ 明朝" w:cs="ＭＳ 明朝"/>
          <w:color w:val="auto"/>
        </w:rPr>
        <w:fldChar w:fldCharType="end"/>
      </w:r>
      <w:r>
        <w:rPr>
          <w:rFonts w:cs="ＭＳ 明朝" w:hint="eastAsia"/>
          <w:b/>
          <w:bCs/>
        </w:rPr>
        <w:t>）</w:t>
      </w:r>
      <w:r>
        <w:rPr>
          <w:rFonts w:ascii="ＭＳ 明朝" w:hAnsi="ＭＳ 明朝" w:cs="ＭＳ 明朝"/>
          <w:b/>
          <w:bCs/>
        </w:rPr>
        <w:t xml:space="preserve"> </w:t>
      </w:r>
      <w:r>
        <w:rPr>
          <w:rFonts w:cs="ＭＳ 明朝" w:hint="eastAsia"/>
          <w:b/>
          <w:bCs/>
        </w:rPr>
        <w:t>講話の核心「農法原理」について</w:t>
      </w:r>
    </w:p>
    <w:p w:rsidR="00BA21FC" w:rsidRDefault="00BA21FC">
      <w:pPr>
        <w:suppressAutoHyphens w:val="0"/>
        <w:kinsoku/>
        <w:wordWrap/>
        <w:overflowPunct/>
        <w:autoSpaceDE/>
        <w:autoSpaceDN/>
        <w:adjustRightInd/>
        <w:spacing w:line="320" w:lineRule="exact"/>
        <w:jc w:val="both"/>
        <w:rPr>
          <w:rFonts w:ascii="ＭＳ 明朝"/>
        </w:rPr>
      </w:pPr>
      <w:r>
        <w:rPr>
          <w:rFonts w:cs="ＭＳ 明朝" w:hint="eastAsia"/>
        </w:rPr>
        <w:t xml:space="preserve">　「巡回講話」における核心三項目、船津の「農法原理」に触れてみる。「肥料の製法及用法」は初期巡回講話から一貫して論じられ、その持続・有機農業的説明が注目される。次に「植物の性質（変化）について」は選種・優良種子を重視する考えで、病害論も含めて講演の中心内容に位置づけられる。なお、「気候を農事に応用する」は、初期には講演項目にあるが、後期には講演項目から外される場合も見られる。しかし、ここには船津農法の自然観が語られており、他の二項目に深く関わりあることから核心項目に加え検討する。</w:t>
      </w:r>
    </w:p>
    <w:p w:rsidR="00BA21FC" w:rsidRDefault="00BA21FC">
      <w:pPr>
        <w:suppressAutoHyphens w:val="0"/>
        <w:kinsoku/>
        <w:wordWrap/>
        <w:overflowPunct/>
        <w:autoSpaceDE/>
        <w:autoSpaceDN/>
        <w:adjustRightInd/>
        <w:spacing w:line="320" w:lineRule="exact"/>
        <w:jc w:val="both"/>
        <w:rPr>
          <w:rFonts w:ascii="ＭＳ 明朝"/>
        </w:rPr>
      </w:pPr>
      <w:r>
        <w:rPr>
          <w:rFonts w:ascii="ＭＳ 明朝" w:hAnsi="ＭＳ 明朝" w:cs="ＭＳ 明朝"/>
        </w:rPr>
        <w:t xml:space="preserve"> </w:t>
      </w:r>
      <w:r>
        <w:rPr>
          <w:rFonts w:ascii="ＭＳ 明朝" w:hAnsi="ＭＳ 明朝" w:cs="ＭＳ 明朝"/>
          <w:b/>
          <w:bCs/>
        </w:rPr>
        <w:t xml:space="preserve"> </w:t>
      </w:r>
      <w:r>
        <w:rPr>
          <w:rFonts w:cs="ＭＳ 明朝" w:hint="eastAsia"/>
          <w:b/>
          <w:bCs/>
        </w:rPr>
        <w:t>「植物の性質を知る」</w:t>
      </w:r>
      <w:r>
        <w:rPr>
          <w:rFonts w:cs="ＭＳ 明朝" w:hint="eastAsia"/>
        </w:rPr>
        <w:t>では、「農業は実業でありその目的は、良品質のものを沢山生産し金を儲けることにある」、そのため作物の様々な性質を良く知るべきで「其の最も注意す可きは種子に病気を含有すること是なり」とする。（明治</w:t>
      </w:r>
      <w:r>
        <w:rPr>
          <w:rFonts w:ascii="ＭＳ 明朝" w:hAnsi="ＭＳ 明朝" w:cs="ＭＳ 明朝"/>
        </w:rPr>
        <w:t>22</w:t>
      </w:r>
      <w:r>
        <w:rPr>
          <w:rFonts w:cs="ＭＳ 明朝" w:hint="eastAsia"/>
        </w:rPr>
        <w:t>年長野県、</w:t>
      </w:r>
      <w:r>
        <w:rPr>
          <w:rFonts w:ascii="ＭＳ 明朝" w:hAnsi="ＭＳ 明朝" w:cs="ＭＳ 明朝"/>
        </w:rPr>
        <w:t>26</w:t>
      </w:r>
      <w:r>
        <w:rPr>
          <w:rFonts w:cs="ＭＳ 明朝" w:hint="eastAsia"/>
        </w:rPr>
        <w:t>年奈良県）</w:t>
      </w:r>
    </w:p>
    <w:p w:rsidR="00BA21FC" w:rsidRDefault="00BA21FC">
      <w:pPr>
        <w:suppressAutoHyphens w:val="0"/>
        <w:kinsoku/>
        <w:wordWrap/>
        <w:overflowPunct/>
        <w:autoSpaceDE/>
        <w:autoSpaceDN/>
        <w:adjustRightInd/>
        <w:spacing w:line="320" w:lineRule="exact"/>
        <w:jc w:val="both"/>
        <w:rPr>
          <w:rFonts w:ascii="ＭＳ 明朝"/>
        </w:rPr>
      </w:pPr>
      <w:r>
        <w:rPr>
          <w:rFonts w:cs="ＭＳ 明朝" w:hint="eastAsia"/>
        </w:rPr>
        <w:t xml:space="preserve">　さらに、人間は常に良質な種子の確保のため改良を重ねてきたと述べる。稲では種籾の「塩水選」は非常に有効な科学的手法であり、植物の良質な種の確保ばかりでなく遺伝病</w:t>
      </w:r>
      <w:r>
        <w:rPr>
          <w:rFonts w:ascii="ＭＳ 明朝" w:hAnsi="ＭＳ 明朝" w:cs="ＭＳ 明朝"/>
        </w:rPr>
        <w:t>(</w:t>
      </w:r>
      <w:r>
        <w:rPr>
          <w:rFonts w:cs="ＭＳ 明朝" w:hint="eastAsia"/>
        </w:rPr>
        <w:t>伝染病も含</w:t>
      </w:r>
      <w:r>
        <w:rPr>
          <w:rFonts w:ascii="ＭＳ 明朝" w:hAnsi="ＭＳ 明朝" w:cs="ＭＳ 明朝"/>
        </w:rPr>
        <w:t>)</w:t>
      </w:r>
      <w:r>
        <w:rPr>
          <w:rFonts w:cs="ＭＳ 明朝" w:hint="eastAsia"/>
        </w:rPr>
        <w:t>の予防にも効果的であるとする。</w:t>
      </w:r>
    </w:p>
    <w:p w:rsidR="00BA21FC" w:rsidRDefault="00BA21FC">
      <w:pPr>
        <w:suppressAutoHyphens w:val="0"/>
        <w:kinsoku/>
        <w:wordWrap/>
        <w:overflowPunct/>
        <w:autoSpaceDE/>
        <w:autoSpaceDN/>
        <w:adjustRightInd/>
        <w:spacing w:line="320" w:lineRule="exact"/>
        <w:jc w:val="both"/>
        <w:rPr>
          <w:rFonts w:ascii="ＭＳ 明朝"/>
        </w:rPr>
      </w:pPr>
      <w:r>
        <w:rPr>
          <w:rFonts w:cs="ＭＳ 明朝" w:hint="eastAsia"/>
        </w:rPr>
        <w:t xml:space="preserve">　そして</w:t>
      </w:r>
      <w:r>
        <w:rPr>
          <w:rFonts w:cs="ＭＳ 明朝" w:hint="eastAsia"/>
          <w:b/>
          <w:bCs/>
        </w:rPr>
        <w:t>植物の性質を変ずる要因として</w:t>
      </w:r>
      <w:r>
        <w:rPr>
          <w:rFonts w:cs="ＭＳ 明朝" w:hint="eastAsia"/>
        </w:rPr>
        <w:t>「①土質、②気候、③肥料、④花粉の交接、⑤人工（接木）」と概ね５つに因るとする。作物の良質な種子を得るため選種を重視し、客観的な比較、正しい選種や育苗、選抜育種法など論じ、実証を重視している。具体的には「協議試験田法」の確立、「稲作試作表」や「直枠坪刈用法」等を考案するが、これらは優良種子や地域に適合した品種の導入について実証的検証を図る手法である。（明治</w:t>
      </w:r>
      <w:r>
        <w:rPr>
          <w:rFonts w:ascii="ＭＳ 明朝" w:hAnsi="ＭＳ 明朝" w:cs="ＭＳ 明朝"/>
        </w:rPr>
        <w:t>22</w:t>
      </w:r>
      <w:r>
        <w:rPr>
          <w:rFonts w:cs="ＭＳ 明朝" w:hint="eastAsia"/>
        </w:rPr>
        <w:t>年長野県）</w:t>
      </w:r>
    </w:p>
    <w:p w:rsidR="00BA21FC" w:rsidRDefault="00BA21FC">
      <w:pPr>
        <w:suppressAutoHyphens w:val="0"/>
        <w:kinsoku/>
        <w:wordWrap/>
        <w:overflowPunct/>
        <w:autoSpaceDE/>
        <w:autoSpaceDN/>
        <w:adjustRightInd/>
        <w:spacing w:line="320" w:lineRule="exact"/>
        <w:jc w:val="both"/>
        <w:rPr>
          <w:rFonts w:ascii="ＭＳ 明朝"/>
        </w:rPr>
      </w:pPr>
      <w:r>
        <w:rPr>
          <w:rFonts w:cs="ＭＳ 明朝" w:hint="eastAsia"/>
        </w:rPr>
        <w:t xml:space="preserve">　</w:t>
      </w:r>
      <w:r>
        <w:rPr>
          <w:rFonts w:cs="ＭＳ 明朝" w:hint="eastAsia"/>
          <w:b/>
          <w:bCs/>
        </w:rPr>
        <w:t>病害</w:t>
      </w:r>
      <w:r>
        <w:rPr>
          <w:rFonts w:cs="ＭＳ 明朝" w:hint="eastAsia"/>
        </w:rPr>
        <w:t>について船津農法は、選種・育苗を重視するが、遺伝性（伝染性含）の病気予防のため選種、種処理の徹底、良質な種芋確保等により</w:t>
      </w:r>
      <w:r w:rsidR="005D2B4A">
        <w:rPr>
          <w:rFonts w:cs="ＭＳ 明朝" w:hint="eastAsia"/>
        </w:rPr>
        <w:t>、</w:t>
      </w:r>
      <w:r>
        <w:rPr>
          <w:rFonts w:cs="ＭＳ 明朝" w:hint="eastAsia"/>
        </w:rPr>
        <w:t>健全な苗の育成を</w:t>
      </w:r>
      <w:r w:rsidR="005D2B4A">
        <w:rPr>
          <w:rFonts w:cs="ＭＳ 明朝" w:hint="eastAsia"/>
        </w:rPr>
        <w:t>奨励してい</w:t>
      </w:r>
      <w:r>
        <w:rPr>
          <w:rFonts w:cs="ＭＳ 明朝" w:hint="eastAsia"/>
        </w:rPr>
        <w:t>る。</w:t>
      </w:r>
    </w:p>
    <w:p w:rsidR="00BA21FC" w:rsidRDefault="00BA21FC">
      <w:pPr>
        <w:suppressAutoHyphens w:val="0"/>
        <w:kinsoku/>
        <w:wordWrap/>
        <w:overflowPunct/>
        <w:autoSpaceDE/>
        <w:autoSpaceDN/>
        <w:adjustRightInd/>
        <w:spacing w:line="320" w:lineRule="exact"/>
        <w:jc w:val="both"/>
        <w:rPr>
          <w:rFonts w:ascii="ＭＳ 明朝"/>
        </w:rPr>
      </w:pPr>
      <w:r>
        <w:rPr>
          <w:rFonts w:cs="ＭＳ 明朝" w:hint="eastAsia"/>
        </w:rPr>
        <w:t xml:space="preserve">　そして、作物の病気の軽重の原因には「土質、気候、肥料、手入れ」の４つが関係していることを指摘、土質、気候、肥料については、作物の栽培環境と病害の関係について論じ、手入れについては中耕や施肥、除草等の効果について触れている。作物の病気は、「蚕における微粒子病のようなもの」であり、健康な種苗の確保の重要性を述べて選種による病害予防について、遺伝的な病気は選種・種子処理によって防ぐことが出来ると説く（明治</w:t>
      </w:r>
      <w:r>
        <w:rPr>
          <w:rFonts w:ascii="ＭＳ 明朝" w:hAnsi="ＭＳ 明朝" w:cs="ＭＳ 明朝"/>
        </w:rPr>
        <w:t>221</w:t>
      </w:r>
      <w:r>
        <w:rPr>
          <w:rFonts w:cs="ＭＳ 明朝" w:hint="eastAsia"/>
        </w:rPr>
        <w:t>年長野県）。</w:t>
      </w:r>
    </w:p>
    <w:p w:rsidR="00BA21FC" w:rsidRDefault="00BA21FC">
      <w:pPr>
        <w:suppressAutoHyphens w:val="0"/>
        <w:kinsoku/>
        <w:wordWrap/>
        <w:overflowPunct/>
        <w:autoSpaceDE/>
        <w:autoSpaceDN/>
        <w:adjustRightInd/>
        <w:spacing w:line="320" w:lineRule="exact"/>
        <w:jc w:val="both"/>
        <w:rPr>
          <w:rFonts w:ascii="ＭＳ 明朝"/>
        </w:rPr>
      </w:pPr>
      <w:r>
        <w:rPr>
          <w:rFonts w:cs="ＭＳ 明朝" w:hint="eastAsia"/>
        </w:rPr>
        <w:t xml:space="preserve">　船津農法における病害に対する具体的な作物別記述について触れてみよう</w:t>
      </w:r>
      <w:r>
        <w:rPr>
          <w:rFonts w:ascii="ＭＳ 明朝" w:hAnsi="ＭＳ 明朝" w:cs="ＭＳ 明朝"/>
          <w:vertAlign w:val="superscript"/>
        </w:rPr>
        <w:t>(15)</w:t>
      </w:r>
      <w:r>
        <w:rPr>
          <w:rFonts w:cs="ＭＳ 明朝" w:hint="eastAsia"/>
        </w:rPr>
        <w:t>。</w:t>
      </w:r>
    </w:p>
    <w:p w:rsidR="00BA21FC" w:rsidRDefault="00BA21FC">
      <w:pPr>
        <w:suppressAutoHyphens w:val="0"/>
        <w:kinsoku/>
        <w:wordWrap/>
        <w:overflowPunct/>
        <w:autoSpaceDE/>
        <w:autoSpaceDN/>
        <w:adjustRightInd/>
        <w:spacing w:line="320" w:lineRule="exact"/>
        <w:jc w:val="both"/>
        <w:rPr>
          <w:rFonts w:ascii="ＭＳ 明朝"/>
        </w:rPr>
      </w:pPr>
      <w:r>
        <w:rPr>
          <w:rFonts w:ascii="ＭＳ 明朝" w:hAnsi="ＭＳ 明朝" w:cs="ＭＳ 明朝"/>
        </w:rPr>
        <w:t xml:space="preserve">  </w:t>
      </w:r>
      <w:r>
        <w:rPr>
          <w:rFonts w:cs="ＭＳ 明朝" w:hint="eastAsia"/>
        </w:rPr>
        <w:t>甘藷の蔓割れ病は、「種芋に供すれば、其蔓亦割目を生し小形不味なるもののみにして大なる損害を招く可し。故に収穫の時大形にして無疵なるものを選みて種藷に供すべし。又堀採前蔓を掴みて溌</w:t>
      </w:r>
      <w:r>
        <w:rPr>
          <w:rFonts w:cs="ＭＳ 明朝" w:hint="eastAsia"/>
        </w:rPr>
        <w:lastRenderedPageBreak/>
        <w:t>々と音のするものは病藷なり」。</w:t>
      </w:r>
    </w:p>
    <w:p w:rsidR="00BA21FC" w:rsidRDefault="00BA21FC">
      <w:pPr>
        <w:suppressAutoHyphens w:val="0"/>
        <w:kinsoku/>
        <w:wordWrap/>
        <w:overflowPunct/>
        <w:autoSpaceDE/>
        <w:autoSpaceDN/>
        <w:adjustRightInd/>
        <w:spacing w:line="320" w:lineRule="exact"/>
        <w:jc w:val="both"/>
        <w:rPr>
          <w:rFonts w:ascii="ＭＳ 明朝"/>
        </w:rPr>
      </w:pPr>
      <w:r>
        <w:rPr>
          <w:rFonts w:cs="ＭＳ 明朝" w:hint="eastAsia"/>
        </w:rPr>
        <w:t xml:space="preserve">　馬鈴薯の茎枯れ病では、「成る可く青々として強壮なる茎に着きたる大薯を選み之を切断して切口に風の当らさる中に灰を塗りて植ゆるを良」とする。</w:t>
      </w:r>
    </w:p>
    <w:p w:rsidR="00BA21FC" w:rsidRDefault="00BA21FC">
      <w:pPr>
        <w:suppressAutoHyphens w:val="0"/>
        <w:kinsoku/>
        <w:wordWrap/>
        <w:overflowPunct/>
        <w:autoSpaceDE/>
        <w:autoSpaceDN/>
        <w:adjustRightInd/>
        <w:spacing w:line="320" w:lineRule="exact"/>
        <w:jc w:val="both"/>
        <w:rPr>
          <w:rFonts w:ascii="ＭＳ 明朝"/>
        </w:rPr>
      </w:pPr>
      <w:r>
        <w:rPr>
          <w:rFonts w:cs="ＭＳ 明朝" w:hint="eastAsia"/>
        </w:rPr>
        <w:t xml:space="preserve">　青芋の心虚病は、「親芋の尻に腐痕あり　其子芋は尻に赤筋あり　此子芋を種芋とすれは発生後茎葉等に縮皺を呈し近接せる芋株にまて伝染するものなり　故に種芋には親芋の大にして無病なるものを用ふる」必要がある。</w:t>
      </w:r>
    </w:p>
    <w:p w:rsidR="00BA21FC" w:rsidRDefault="00BA21FC">
      <w:pPr>
        <w:suppressAutoHyphens w:val="0"/>
        <w:kinsoku/>
        <w:wordWrap/>
        <w:overflowPunct/>
        <w:autoSpaceDE/>
        <w:autoSpaceDN/>
        <w:adjustRightInd/>
        <w:spacing w:line="320" w:lineRule="exact"/>
        <w:jc w:val="both"/>
        <w:rPr>
          <w:rFonts w:ascii="ＭＳ 明朝"/>
        </w:rPr>
      </w:pPr>
      <w:r>
        <w:rPr>
          <w:rFonts w:cs="ＭＳ 明朝" w:hint="eastAsia"/>
        </w:rPr>
        <w:t xml:space="preserve">　薯蕷（山芋）類の根瘡病は、「根にブツブツの顕はす病気あり、この病薯の蔓に生したる零余子</w:t>
      </w:r>
      <w:r>
        <w:rPr>
          <w:rFonts w:ascii="ＭＳ 明朝" w:hAnsi="ＭＳ 明朝" w:cs="ＭＳ 明朝"/>
        </w:rPr>
        <w:t>(</w:t>
      </w:r>
      <w:r>
        <w:rPr>
          <w:rFonts w:cs="ＭＳ 明朝" w:hint="eastAsia"/>
        </w:rPr>
        <w:t>ムカゴ</w:t>
      </w:r>
      <w:r>
        <w:rPr>
          <w:rFonts w:ascii="ＭＳ 明朝" w:hAnsi="ＭＳ 明朝" w:cs="ＭＳ 明朝"/>
        </w:rPr>
        <w:t>)</w:t>
      </w:r>
      <w:r>
        <w:rPr>
          <w:rFonts w:cs="ＭＳ 明朝" w:hint="eastAsia"/>
        </w:rPr>
        <w:t>にもブツブツの徴ありて之を蒔けば親薯と同様に罹るものなり、―　少しにても病気の徴あるものはけして種薯となすべからず」。</w:t>
      </w:r>
    </w:p>
    <w:p w:rsidR="00BA21FC" w:rsidRDefault="00BA21FC">
      <w:pPr>
        <w:suppressAutoHyphens w:val="0"/>
        <w:kinsoku/>
        <w:wordWrap/>
        <w:overflowPunct/>
        <w:autoSpaceDE/>
        <w:autoSpaceDN/>
        <w:adjustRightInd/>
        <w:spacing w:line="320" w:lineRule="exact"/>
        <w:jc w:val="both"/>
        <w:rPr>
          <w:rFonts w:ascii="ＭＳ 明朝"/>
        </w:rPr>
      </w:pPr>
      <w:r>
        <w:rPr>
          <w:rFonts w:cs="ＭＳ 明朝" w:hint="eastAsia"/>
        </w:rPr>
        <w:t xml:space="preserve">　稲の本折れ病は、その米質「粗悪にして其粒の側部に白斑あり。通例一反歩に付三石も収穫あるべき筈なるに、この病に罹りたる稲は僅か一石五斗にも足らず且つ不味にして貯蔵に堪へず」。この病気は遺伝であるから種子に用いてはいけない。また、粃穂の生ずるのは「土質肥料及気候の適否手入の如何にも因るべしと雖も、其種子の良否にも依るものなれば宜しく精選の種子のみ用ふべし」。</w:t>
      </w:r>
    </w:p>
    <w:p w:rsidR="00BA21FC" w:rsidRDefault="00BA21FC">
      <w:pPr>
        <w:suppressAutoHyphens w:val="0"/>
        <w:kinsoku/>
        <w:wordWrap/>
        <w:overflowPunct/>
        <w:autoSpaceDE/>
        <w:autoSpaceDN/>
        <w:adjustRightInd/>
        <w:spacing w:line="320" w:lineRule="exact"/>
        <w:jc w:val="both"/>
        <w:rPr>
          <w:rFonts w:ascii="ＭＳ 明朝"/>
        </w:rPr>
      </w:pPr>
      <w:r>
        <w:rPr>
          <w:rFonts w:cs="ＭＳ 明朝" w:hint="eastAsia"/>
        </w:rPr>
        <w:t xml:space="preserve">　選種による遺伝病予防について他に、①茄子の立枯れ、②蕪菁・大根・煙草等に見られる生育障害、③叔類の泡し等があるとする。</w:t>
      </w:r>
    </w:p>
    <w:p w:rsidR="00BA21FC" w:rsidRDefault="00BA21FC">
      <w:pPr>
        <w:suppressAutoHyphens w:val="0"/>
        <w:kinsoku/>
        <w:wordWrap/>
        <w:overflowPunct/>
        <w:autoSpaceDE/>
        <w:autoSpaceDN/>
        <w:adjustRightInd/>
        <w:spacing w:line="320" w:lineRule="exact"/>
        <w:jc w:val="both"/>
        <w:rPr>
          <w:rFonts w:ascii="ＭＳ 明朝"/>
        </w:rPr>
      </w:pPr>
      <w:r>
        <w:rPr>
          <w:rFonts w:ascii="ＭＳ 明朝" w:hAnsi="ＭＳ 明朝" w:cs="ＭＳ 明朝"/>
        </w:rPr>
        <w:t xml:space="preserve">  </w:t>
      </w:r>
      <w:r>
        <w:rPr>
          <w:rFonts w:cs="ＭＳ 明朝" w:hint="eastAsia"/>
        </w:rPr>
        <w:t>また、麦黒奴（黒穂）病の予防・駆除のための種処理法について、この予防法は「すなわち土用中、麦の種子を三日間灰汁に浸し、これを掬い上げ太陽に曝燥して貯え置き、秋に播きつけるという方法である。灰汁は木灰二升に水三升を入れたもので、種子一升を浸すには灰汁五合が必要である」と、船津は処理技術を駒場農学校時代に確定している。</w:t>
      </w:r>
    </w:p>
    <w:p w:rsidR="00BA21FC" w:rsidRDefault="00BA21FC">
      <w:pPr>
        <w:suppressAutoHyphens w:val="0"/>
        <w:kinsoku/>
        <w:wordWrap/>
        <w:overflowPunct/>
        <w:autoSpaceDE/>
        <w:autoSpaceDN/>
        <w:adjustRightInd/>
        <w:spacing w:line="320" w:lineRule="exact"/>
        <w:jc w:val="both"/>
        <w:rPr>
          <w:rFonts w:ascii="ＭＳ 明朝"/>
        </w:rPr>
      </w:pPr>
      <w:r>
        <w:rPr>
          <w:rFonts w:cs="ＭＳ 明朝" w:hint="eastAsia"/>
        </w:rPr>
        <w:t>（明治</w:t>
      </w:r>
      <w:r>
        <w:rPr>
          <w:rFonts w:ascii="ＭＳ 明朝" w:hAnsi="ＭＳ 明朝" w:cs="ＭＳ 明朝"/>
        </w:rPr>
        <w:t>21</w:t>
      </w:r>
      <w:r>
        <w:rPr>
          <w:rFonts w:cs="ＭＳ 明朝" w:hint="eastAsia"/>
        </w:rPr>
        <w:t>年静岡県、</w:t>
      </w:r>
      <w:r>
        <w:rPr>
          <w:rFonts w:ascii="ＭＳ 明朝" w:hAnsi="ＭＳ 明朝" w:cs="ＭＳ 明朝"/>
        </w:rPr>
        <w:t>22</w:t>
      </w:r>
      <w:r>
        <w:rPr>
          <w:rFonts w:cs="ＭＳ 明朝" w:hint="eastAsia"/>
        </w:rPr>
        <w:t>年長野県、</w:t>
      </w:r>
      <w:r>
        <w:rPr>
          <w:rFonts w:ascii="ＭＳ 明朝" w:hAnsi="ＭＳ 明朝" w:cs="ＭＳ 明朝"/>
        </w:rPr>
        <w:t>26</w:t>
      </w:r>
      <w:r>
        <w:rPr>
          <w:rFonts w:cs="ＭＳ 明朝" w:hint="eastAsia"/>
        </w:rPr>
        <w:t>年滋賀県）</w:t>
      </w:r>
    </w:p>
    <w:p w:rsidR="00BA21FC" w:rsidRDefault="00BA21FC">
      <w:pPr>
        <w:suppressAutoHyphens w:val="0"/>
        <w:kinsoku/>
        <w:wordWrap/>
        <w:overflowPunct/>
        <w:autoSpaceDE/>
        <w:autoSpaceDN/>
        <w:adjustRightInd/>
        <w:spacing w:line="320" w:lineRule="exact"/>
        <w:jc w:val="both"/>
        <w:rPr>
          <w:rFonts w:ascii="ＭＳ 明朝"/>
        </w:rPr>
      </w:pPr>
      <w:r>
        <w:rPr>
          <w:rFonts w:cs="ＭＳ 明朝" w:hint="eastAsia"/>
        </w:rPr>
        <w:t xml:space="preserve">　</w:t>
      </w:r>
      <w:r>
        <w:rPr>
          <w:rFonts w:cs="ＭＳ 明朝" w:hint="eastAsia"/>
          <w:b/>
          <w:bCs/>
        </w:rPr>
        <w:t>「気候を農事に応用する」</w:t>
      </w:r>
      <w:r>
        <w:rPr>
          <w:rFonts w:cs="ＭＳ 明朝" w:hint="eastAsia"/>
        </w:rPr>
        <w:t>ことについて、巡回講演の初期に船津はこのことを強調している。「気候とは寒きと温なると乾くと湿ると此四者の代謝如何に由って植物の栄枯を来すものなり」と、それ故に適度にこれらを応用すれば「死物は腐敗を促し活物は発育を盛んにしならしむ」と言い、電柱の「地表に接する部分の腐朽早く地中に入りたる部分の久しきに堪ゆる」ことは「地表は気候変動の来る最も著しく且つ頻繁なれはなり」と、気候変動が土地や作物に及ぼす様々な影響について述べる。</w:t>
      </w:r>
    </w:p>
    <w:p w:rsidR="00BA21FC" w:rsidRDefault="00BA21FC">
      <w:pPr>
        <w:suppressAutoHyphens w:val="0"/>
        <w:kinsoku/>
        <w:wordWrap/>
        <w:overflowPunct/>
        <w:autoSpaceDE/>
        <w:autoSpaceDN/>
        <w:adjustRightInd/>
        <w:spacing w:line="320" w:lineRule="exact"/>
        <w:jc w:val="both"/>
        <w:rPr>
          <w:rFonts w:ascii="ＭＳ 明朝"/>
        </w:rPr>
      </w:pPr>
      <w:r>
        <w:rPr>
          <w:rFonts w:cs="ＭＳ 明朝" w:hint="eastAsia"/>
        </w:rPr>
        <w:t xml:space="preserve">　北海道と九州を比較し、北海道は「寒暑の往来極めて甚だしく」気候の変更甚しいので一年の内で「植物の成長す可き時期僅々たるに拘わらす草木一時に成長し雑草の高さ丈余に及ひ」、九州地方は「春は陽気早く来たり冬は寒風遅く到り且つ昼夜寒暖の変更著しからざる」が故に「植物の生育する時期長き割合には草木成長せず」と、地域の気候変動の違いが作物の成長を助けたり抑制したりすると述べ、このことを作物の栽培、農業に応用すべきであると説く。</w:t>
      </w:r>
    </w:p>
    <w:p w:rsidR="00BA21FC" w:rsidRDefault="00BA21FC">
      <w:pPr>
        <w:suppressAutoHyphens w:val="0"/>
        <w:kinsoku/>
        <w:wordWrap/>
        <w:overflowPunct/>
        <w:autoSpaceDE/>
        <w:autoSpaceDN/>
        <w:adjustRightInd/>
        <w:spacing w:line="320" w:lineRule="exact"/>
        <w:jc w:val="both"/>
        <w:rPr>
          <w:rFonts w:ascii="ＭＳ 明朝"/>
        </w:rPr>
      </w:pPr>
      <w:r>
        <w:rPr>
          <w:rFonts w:cs="ＭＳ 明朝" w:hint="eastAsia"/>
        </w:rPr>
        <w:t xml:space="preserve">　さらに、茄子の育苗に石の蓄熱効果を利用したり、籾殻や麦殻利用して熱を遮断し種子や種芋の貯蔵に応用できると論じている。</w:t>
      </w:r>
    </w:p>
    <w:p w:rsidR="00BA21FC" w:rsidRDefault="00BA21FC">
      <w:pPr>
        <w:suppressAutoHyphens w:val="0"/>
        <w:kinsoku/>
        <w:wordWrap/>
        <w:overflowPunct/>
        <w:autoSpaceDE/>
        <w:autoSpaceDN/>
        <w:adjustRightInd/>
        <w:spacing w:line="320" w:lineRule="exact"/>
        <w:jc w:val="both"/>
        <w:rPr>
          <w:rFonts w:ascii="ＭＳ 明朝"/>
        </w:rPr>
      </w:pPr>
      <w:r>
        <w:rPr>
          <w:rFonts w:cs="ＭＳ 明朝" w:hint="eastAsia"/>
        </w:rPr>
        <w:t xml:space="preserve">　</w:t>
      </w:r>
      <w:r>
        <w:rPr>
          <w:rFonts w:cs="ＭＳ 明朝" w:hint="eastAsia"/>
          <w:b/>
          <w:bCs/>
        </w:rPr>
        <w:t>「肥料の製造及用法」</w:t>
      </w:r>
      <w:r>
        <w:rPr>
          <w:rFonts w:cs="ＭＳ 明朝" w:hint="eastAsia"/>
        </w:rPr>
        <w:t>については、船津農法の核心部を成しており、初期には各種肥料（有機質肥料）の説明とその使用時期等を中心に、中・後期には良質堆肥の製造法とその効果的使用法、持続・循環体系を論じている。</w:t>
      </w:r>
    </w:p>
    <w:p w:rsidR="00BA21FC" w:rsidRDefault="00BA21FC">
      <w:pPr>
        <w:suppressAutoHyphens w:val="0"/>
        <w:kinsoku/>
        <w:wordWrap/>
        <w:overflowPunct/>
        <w:autoSpaceDE/>
        <w:autoSpaceDN/>
        <w:adjustRightInd/>
        <w:spacing w:line="320" w:lineRule="exact"/>
        <w:jc w:val="both"/>
        <w:rPr>
          <w:rFonts w:ascii="ＭＳ 明朝"/>
        </w:rPr>
      </w:pPr>
      <w:r>
        <w:rPr>
          <w:rFonts w:cs="ＭＳ 明朝" w:hint="eastAsia"/>
        </w:rPr>
        <w:t xml:space="preserve">　</w:t>
      </w:r>
      <w:r>
        <w:rPr>
          <w:rFonts w:cs="ＭＳ 明朝" w:hint="eastAsia"/>
          <w:b/>
          <w:bCs/>
        </w:rPr>
        <w:t>肥料の種類</w:t>
      </w:r>
      <w:r>
        <w:rPr>
          <w:rFonts w:cs="ＭＳ 明朝" w:hint="eastAsia"/>
        </w:rPr>
        <w:t>について、堆厩肥、骨紛、焼土、干鰯、大豆・油粕、落葉・枝葉、蚕屎、緑肥等、幅広く扱っているが、農業と林業の結合を重視し落葉、枝葉･草萱利用による持続・循環体系が注目される。</w:t>
      </w:r>
    </w:p>
    <w:p w:rsidR="00BA21FC" w:rsidRDefault="00BA21FC">
      <w:pPr>
        <w:suppressAutoHyphens w:val="0"/>
        <w:kinsoku/>
        <w:wordWrap/>
        <w:overflowPunct/>
        <w:autoSpaceDE/>
        <w:autoSpaceDN/>
        <w:adjustRightInd/>
        <w:spacing w:line="320" w:lineRule="exact"/>
        <w:jc w:val="both"/>
        <w:rPr>
          <w:rFonts w:ascii="ＭＳ 明朝"/>
        </w:rPr>
      </w:pPr>
      <w:r>
        <w:rPr>
          <w:rFonts w:cs="ＭＳ 明朝" w:hint="eastAsia"/>
        </w:rPr>
        <w:t xml:space="preserve">　大豆肥料、蛹、鯡や鰯等の脂肪を含んだ肥料については、使用の時期・気候について注意を払うように指摘、また臭気の防止には木灰を使用することを勧めている。そして肥料（有機堆肥等）の効き方は、気候の寒暖によって差がある。暖かい方が、有機肥料の分解が進み肥料の効き方は早い。地表と地中深いところでは、地表の方が肥料は効きやすいと記す。</w:t>
      </w:r>
    </w:p>
    <w:p w:rsidR="00BA21FC" w:rsidRDefault="00BA21FC">
      <w:pPr>
        <w:suppressAutoHyphens w:val="0"/>
        <w:kinsoku/>
        <w:wordWrap/>
        <w:overflowPunct/>
        <w:autoSpaceDE/>
        <w:autoSpaceDN/>
        <w:adjustRightInd/>
        <w:spacing w:line="320" w:lineRule="exact"/>
        <w:jc w:val="both"/>
        <w:rPr>
          <w:rFonts w:ascii="ＭＳ 明朝"/>
        </w:rPr>
      </w:pPr>
      <w:r>
        <w:rPr>
          <w:rFonts w:ascii="ＭＳ 明朝" w:hAnsi="ＭＳ 明朝" w:cs="ＭＳ 明朝"/>
        </w:rPr>
        <w:t xml:space="preserve">  </w:t>
      </w:r>
      <w:r>
        <w:rPr>
          <w:rFonts w:cs="ＭＳ 明朝" w:hint="eastAsia"/>
        </w:rPr>
        <w:t>落葉や枝葉の利用について「落葉する樹木の枝葉は肥料に効多し就中闊葉樹を以て第一とす」、特</w:t>
      </w:r>
      <w:r>
        <w:rPr>
          <w:rFonts w:cs="ＭＳ 明朝" w:hint="eastAsia"/>
        </w:rPr>
        <w:lastRenderedPageBreak/>
        <w:t>に楢や櫟の落葉樹の葉は効果があり、針葉樹は肥料分が少ないと述べる。枝葉では「最も効あるものは藤の葉なりｰｰｰ特に水田に著しく利目あり」、「枹枝」（楢枝か）の若芽がこれに次ぎ他に効果あるものを探して利用すべきであるとする。（明治</w:t>
      </w:r>
      <w:r>
        <w:rPr>
          <w:rFonts w:ascii="ＭＳ 明朝" w:hAnsi="ＭＳ 明朝" w:cs="ＭＳ 明朝"/>
        </w:rPr>
        <w:t>19</w:t>
      </w:r>
      <w:r>
        <w:rPr>
          <w:rFonts w:cs="ＭＳ 明朝" w:hint="eastAsia"/>
        </w:rPr>
        <w:t>年鳥取県）</w:t>
      </w:r>
    </w:p>
    <w:p w:rsidR="00BA21FC" w:rsidRDefault="00BA21FC">
      <w:pPr>
        <w:suppressAutoHyphens w:val="0"/>
        <w:kinsoku/>
        <w:wordWrap/>
        <w:overflowPunct/>
        <w:autoSpaceDE/>
        <w:autoSpaceDN/>
        <w:adjustRightInd/>
        <w:spacing w:line="320" w:lineRule="exact"/>
        <w:jc w:val="both"/>
        <w:rPr>
          <w:rFonts w:ascii="ＭＳ 明朝"/>
        </w:rPr>
      </w:pPr>
      <w:r>
        <w:rPr>
          <w:rFonts w:ascii="ＭＳ 明朝" w:hAnsi="ＭＳ 明朝" w:cs="ＭＳ 明朝"/>
        </w:rPr>
        <w:t xml:space="preserve">  </w:t>
      </w:r>
      <w:r>
        <w:rPr>
          <w:rFonts w:cs="ＭＳ 明朝" w:hint="eastAsia"/>
        </w:rPr>
        <w:t>痩地の肥料にも藤の枝葉は適しており、駒場農学校の試験では、「稲に特効を有せり其比較草萱三束と藤葉一束位」と藤の枝葉の肥料効果を評価し､桑のように中刈り仕立てにして栽培することを奨めている。（明治</w:t>
      </w:r>
      <w:r>
        <w:rPr>
          <w:rFonts w:ascii="ＭＳ 明朝" w:hAnsi="ＭＳ 明朝" w:cs="ＭＳ 明朝"/>
        </w:rPr>
        <w:t>21</w:t>
      </w:r>
      <w:r>
        <w:rPr>
          <w:rFonts w:cs="ＭＳ 明朝" w:hint="eastAsia"/>
        </w:rPr>
        <w:t>年静岡県）</w:t>
      </w:r>
    </w:p>
    <w:p w:rsidR="00BA21FC" w:rsidRDefault="00BA21FC">
      <w:pPr>
        <w:suppressAutoHyphens w:val="0"/>
        <w:kinsoku/>
        <w:wordWrap/>
        <w:overflowPunct/>
        <w:autoSpaceDE/>
        <w:autoSpaceDN/>
        <w:adjustRightInd/>
        <w:spacing w:line="320" w:lineRule="exact"/>
        <w:jc w:val="both"/>
        <w:rPr>
          <w:rFonts w:ascii="ＭＳ 明朝"/>
        </w:rPr>
      </w:pPr>
      <w:r>
        <w:rPr>
          <w:rFonts w:cs="ＭＳ 明朝" w:hint="eastAsia"/>
        </w:rPr>
        <w:t xml:space="preserve">　</w:t>
      </w:r>
      <w:r>
        <w:rPr>
          <w:rFonts w:cs="ＭＳ 明朝" w:hint="eastAsia"/>
          <w:b/>
          <w:bCs/>
        </w:rPr>
        <w:t>堆肥の製造</w:t>
      </w:r>
      <w:r>
        <w:rPr>
          <w:rFonts w:cs="ＭＳ 明朝" w:hint="eastAsia"/>
        </w:rPr>
        <w:t>については、稲藁・麦</w:t>
      </w:r>
      <w:r w:rsidR="005D2B4A">
        <w:rPr>
          <w:rFonts w:cs="ＭＳ 明朝" w:hint="eastAsia"/>
        </w:rPr>
        <w:t>稈</w:t>
      </w:r>
      <w:r>
        <w:rPr>
          <w:rFonts w:cs="ＭＳ 明朝" w:hint="eastAsia"/>
        </w:rPr>
        <w:t>、落葉、厩肥を混合し発酵した熟成堆肥の製造を奨励する。黴（かび）が生えないよう注意し、発酵途中の適当な時期に、堆肥の切り返しを行う必要がある。切り返しは、定期的に万遍なくムラの無いように行う事が肝要であるとする。「肥料を製造するには腐敗損を無き様注意す可し腐敗損とは肥料を製造する方法を誤り終に酸気と黴を発せしめたるものなり」と、もし誤って肥料に酸気と又は黴を生じた時は「其の効を失ふのみならず之れを植物に施用せば害を与える事僅少にあらず」と言う。</w:t>
      </w:r>
    </w:p>
    <w:p w:rsidR="00BA21FC" w:rsidRDefault="00BA21FC">
      <w:pPr>
        <w:suppressAutoHyphens w:val="0"/>
        <w:kinsoku/>
        <w:wordWrap/>
        <w:overflowPunct/>
        <w:autoSpaceDE/>
        <w:autoSpaceDN/>
        <w:adjustRightInd/>
        <w:spacing w:line="320" w:lineRule="exact"/>
        <w:jc w:val="both"/>
        <w:rPr>
          <w:rFonts w:ascii="ＭＳ 明朝"/>
        </w:rPr>
      </w:pPr>
      <w:r>
        <w:rPr>
          <w:rFonts w:cs="ＭＳ 明朝" w:hint="eastAsia"/>
        </w:rPr>
        <w:t xml:space="preserve">　灰の効用について「貝原益軒（ママ）曰くｰｰｰ灰なきときは種子を蒔くへからす」と引用</w:t>
      </w:r>
      <w:r>
        <w:rPr>
          <w:rFonts w:ascii="ＭＳ 明朝" w:hAnsi="ＭＳ 明朝" w:cs="ＭＳ 明朝"/>
          <w:vertAlign w:val="superscript"/>
        </w:rPr>
        <w:t>(16)</w:t>
      </w:r>
      <w:r>
        <w:rPr>
          <w:rFonts w:cs="ＭＳ 明朝" w:hint="eastAsia"/>
        </w:rPr>
        <w:t>、灰は「酸気を中和し黴を殺し臭気を抑留し油分を変化せしむる等」大いに効果があるとする。そして、肥料に酸気と黴がある時は「木灰を混和すれは酸気は全く消滅し黴は悉く死す」、水肥（水に溶いた場合）であれば直ちに用いても良く，堆肥であれば四、五日を経て用いれば可能である。（明治</w:t>
      </w:r>
      <w:r>
        <w:rPr>
          <w:rFonts w:ascii="ＭＳ 明朝" w:hAnsi="ＭＳ 明朝" w:cs="ＭＳ 明朝"/>
        </w:rPr>
        <w:t>22</w:t>
      </w:r>
      <w:r>
        <w:rPr>
          <w:rFonts w:cs="ＭＳ 明朝" w:hint="eastAsia"/>
        </w:rPr>
        <w:t>年群馬県、</w:t>
      </w:r>
      <w:r>
        <w:rPr>
          <w:rFonts w:ascii="ＭＳ 明朝" w:hAnsi="ＭＳ 明朝" w:cs="ＭＳ 明朝"/>
        </w:rPr>
        <w:t>22</w:t>
      </w:r>
      <w:r>
        <w:rPr>
          <w:rFonts w:cs="ＭＳ 明朝" w:hint="eastAsia"/>
        </w:rPr>
        <w:t>年長野県）</w:t>
      </w:r>
    </w:p>
    <w:p w:rsidR="00BA21FC" w:rsidRDefault="00BA21FC">
      <w:pPr>
        <w:suppressAutoHyphens w:val="0"/>
        <w:kinsoku/>
        <w:wordWrap/>
        <w:overflowPunct/>
        <w:autoSpaceDE/>
        <w:autoSpaceDN/>
        <w:adjustRightInd/>
        <w:spacing w:line="320" w:lineRule="exact"/>
        <w:jc w:val="both"/>
        <w:rPr>
          <w:rFonts w:ascii="ＭＳ 明朝"/>
        </w:rPr>
      </w:pPr>
      <w:r>
        <w:rPr>
          <w:rFonts w:cs="ＭＳ 明朝" w:hint="eastAsia"/>
        </w:rPr>
        <w:t xml:space="preserve">　</w:t>
      </w:r>
      <w:r>
        <w:rPr>
          <w:rFonts w:cs="ＭＳ 明朝" w:hint="eastAsia"/>
          <w:b/>
          <w:bCs/>
        </w:rPr>
        <w:t>肥料の用法</w:t>
      </w:r>
      <w:r>
        <w:rPr>
          <w:rFonts w:cs="ＭＳ 明朝" w:hint="eastAsia"/>
        </w:rPr>
        <w:t>については、茄子では「うまい茄子に適する肥料」として肥料の比較試験も行っている。油かすの施用ではつや・光沢が良いものが、米糠の施用では味が良いものが、麬（フスマ）の施用では大きくて・量がたくさん採れると述べる。（明治</w:t>
      </w:r>
      <w:r>
        <w:rPr>
          <w:rFonts w:ascii="ＭＳ 明朝" w:hAnsi="ＭＳ 明朝" w:cs="ＭＳ 明朝"/>
        </w:rPr>
        <w:t>22</w:t>
      </w:r>
      <w:r>
        <w:rPr>
          <w:rFonts w:cs="ＭＳ 明朝" w:hint="eastAsia"/>
        </w:rPr>
        <w:t>年群馬県、</w:t>
      </w:r>
      <w:r>
        <w:rPr>
          <w:rFonts w:ascii="ＭＳ 明朝" w:hAnsi="ＭＳ 明朝" w:cs="ＭＳ 明朝"/>
        </w:rPr>
        <w:t>22</w:t>
      </w:r>
      <w:r>
        <w:rPr>
          <w:rFonts w:cs="ＭＳ 明朝" w:hint="eastAsia"/>
        </w:rPr>
        <w:t>年長野県）</w:t>
      </w:r>
    </w:p>
    <w:p w:rsidR="00BA21FC" w:rsidRDefault="00BA21FC">
      <w:pPr>
        <w:suppressAutoHyphens w:val="0"/>
        <w:kinsoku/>
        <w:wordWrap/>
        <w:overflowPunct/>
        <w:autoSpaceDE/>
        <w:autoSpaceDN/>
        <w:adjustRightInd/>
        <w:spacing w:line="320" w:lineRule="exact"/>
        <w:jc w:val="both"/>
        <w:rPr>
          <w:rFonts w:ascii="ＭＳ 明朝"/>
        </w:rPr>
      </w:pPr>
      <w:r>
        <w:rPr>
          <w:rFonts w:cs="ＭＳ 明朝" w:hint="eastAsia"/>
        </w:rPr>
        <w:t xml:space="preserve">　また船津は、肥料の三要素について「窒素は茎葉を軟和に繁茂せしめて後種実を組織する」、「燐酸は茎葉を剛強に育し后種実を組織する」、「「ポッタース（カリ）は初め根茎を健康に養い后皮及び種実を組織する」、と説明する。</w:t>
      </w:r>
    </w:p>
    <w:p w:rsidR="00BA21FC" w:rsidRDefault="00BA21FC">
      <w:pPr>
        <w:suppressAutoHyphens w:val="0"/>
        <w:kinsoku/>
        <w:wordWrap/>
        <w:overflowPunct/>
        <w:autoSpaceDE/>
        <w:autoSpaceDN/>
        <w:adjustRightInd/>
        <w:spacing w:line="320" w:lineRule="exact"/>
        <w:jc w:val="both"/>
        <w:rPr>
          <w:rFonts w:ascii="ＭＳ 明朝"/>
        </w:rPr>
      </w:pPr>
      <w:r>
        <w:rPr>
          <w:rFonts w:cs="ＭＳ 明朝" w:hint="eastAsia"/>
        </w:rPr>
        <w:t xml:space="preserve">　そして次のような独創的な農法原理を展開する。「総て植物は上根より右等（窒素・燐酸・カリ等、筆者）の養分を多く吸収するｰｰｰ深き地中の根は幾分乎吸収すへしと雖も徐々なるもの」（明治</w:t>
      </w:r>
      <w:r>
        <w:rPr>
          <w:rFonts w:ascii="ＭＳ 明朝" w:hAnsi="ＭＳ 明朝" w:cs="ＭＳ 明朝"/>
        </w:rPr>
        <w:t>21</w:t>
      </w:r>
      <w:r>
        <w:rPr>
          <w:rFonts w:cs="ＭＳ 明朝" w:hint="eastAsia"/>
        </w:rPr>
        <w:t>年静岡県）。作物に施用された肥料は気温が高いほど効果は早く、また表面近くに施肥する方が効果があると述べる。稲や桑を例に、作物の根は表面近くに張る根を上根と言い、地下に深く浸透する根を下根（命根・心根とも）と言い、肥料を吸収するのは主に上根であり、地下に浸透する命根は地下深く水分や養分を吸収する。船津は、作物の苗は「上根が沢山生えている苗が良い苗」と主張しているが、これは、肥料は地表近くで早く分解し、これを吸収して苗が元気に育つと述べている。（</w:t>
      </w:r>
      <w:r>
        <w:rPr>
          <w:rFonts w:ascii="ＭＳ 明朝" w:hAnsi="ＭＳ 明朝" w:cs="ＭＳ 明朝"/>
        </w:rPr>
        <w:t>28</w:t>
      </w:r>
      <w:r>
        <w:rPr>
          <w:rFonts w:cs="ＭＳ 明朝" w:hint="eastAsia"/>
        </w:rPr>
        <w:t>・</w:t>
      </w:r>
      <w:r>
        <w:rPr>
          <w:rFonts w:ascii="ＭＳ 明朝" w:hAnsi="ＭＳ 明朝" w:cs="ＭＳ 明朝"/>
        </w:rPr>
        <w:t>29</w:t>
      </w:r>
      <w:r>
        <w:rPr>
          <w:rFonts w:cs="ＭＳ 明朝" w:hint="eastAsia"/>
        </w:rPr>
        <w:t>年長野県）</w:t>
      </w:r>
    </w:p>
    <w:p w:rsidR="00BA21FC" w:rsidRDefault="00BA21FC">
      <w:pPr>
        <w:suppressAutoHyphens w:val="0"/>
        <w:kinsoku/>
        <w:wordWrap/>
        <w:overflowPunct/>
        <w:autoSpaceDE/>
        <w:autoSpaceDN/>
        <w:adjustRightInd/>
        <w:spacing w:line="320" w:lineRule="exact"/>
        <w:jc w:val="both"/>
        <w:rPr>
          <w:rFonts w:ascii="ＭＳ 明朝"/>
        </w:rPr>
      </w:pPr>
      <w:r>
        <w:rPr>
          <w:rFonts w:cs="ＭＳ 明朝" w:hint="eastAsia"/>
        </w:rPr>
        <w:t xml:space="preserve">　なお陸稲栽培等おいて旱魃の被害の大きいときでも、命根が地下深く浸透している場合、作物の被害は少ない。命根を深く浸透させるには、耕盤が固くなりすぎないように、４～５年に一度、芯土を破砕する「底破法」を実施する必要があるとする。（明治</w:t>
      </w:r>
      <w:r>
        <w:rPr>
          <w:rFonts w:ascii="ＭＳ 明朝" w:hAnsi="ＭＳ 明朝" w:cs="ＭＳ 明朝"/>
        </w:rPr>
        <w:t>24</w:t>
      </w:r>
      <w:r>
        <w:rPr>
          <w:rFonts w:cs="ＭＳ 明朝" w:hint="eastAsia"/>
        </w:rPr>
        <w:t>年群馬県・山下篤愛）</w:t>
      </w:r>
    </w:p>
    <w:p w:rsidR="00BA21FC" w:rsidRDefault="00BA21FC">
      <w:pPr>
        <w:suppressAutoHyphens w:val="0"/>
        <w:kinsoku/>
        <w:wordWrap/>
        <w:overflowPunct/>
        <w:autoSpaceDE/>
        <w:autoSpaceDN/>
        <w:adjustRightInd/>
        <w:spacing w:line="320" w:lineRule="exact"/>
        <w:jc w:val="both"/>
        <w:rPr>
          <w:rFonts w:ascii="ＭＳ 明朝"/>
        </w:rPr>
      </w:pPr>
      <w:r>
        <w:rPr>
          <w:rFonts w:cs="ＭＳ 明朝" w:hint="eastAsia"/>
        </w:rPr>
        <w:t xml:space="preserve">　しかし、底破法については作付け方式や土地改良とも関係してくるので別の機会に論じたい。（筆者）</w:t>
      </w:r>
    </w:p>
    <w:p w:rsidR="00BA21FC" w:rsidRDefault="00BA21FC">
      <w:pPr>
        <w:suppressAutoHyphens w:val="0"/>
        <w:kinsoku/>
        <w:wordWrap/>
        <w:overflowPunct/>
        <w:autoSpaceDE/>
        <w:autoSpaceDN/>
        <w:adjustRightInd/>
        <w:spacing w:line="320" w:lineRule="exact"/>
        <w:jc w:val="both"/>
        <w:rPr>
          <w:rFonts w:ascii="ＭＳ 明朝"/>
        </w:rPr>
      </w:pPr>
      <w:r>
        <w:rPr>
          <w:rFonts w:ascii="ＭＳ 明朝" w:hAnsi="ＭＳ 明朝" w:cs="ＭＳ 明朝"/>
        </w:rPr>
        <w:t xml:space="preserve">  </w:t>
      </w:r>
      <w:r>
        <w:rPr>
          <w:rFonts w:cs="ＭＳ 明朝" w:hint="eastAsia"/>
        </w:rPr>
        <w:t>以上触れた講話の核心三項目に述べられている船津の「農法原理」は、選種・育苗等を重視、遺伝病予防のため選種・種子処理を行って健全な種子や種芋を確保し丈夫な苗を育成することであり、また良質な有機肥料や堆肥を製造して基肥を中心に施用する、そして作物の根の生長や分けつに注目し、さらに選抜育種により作物の性質に改良を加えて良質な農作物品種を確保し生産安定を図ろうとするものである。</w:t>
      </w:r>
    </w:p>
    <w:p w:rsidR="00BA21FC" w:rsidRDefault="00BA21FC">
      <w:pPr>
        <w:suppressAutoHyphens w:val="0"/>
        <w:kinsoku/>
        <w:wordWrap/>
        <w:overflowPunct/>
        <w:autoSpaceDE/>
        <w:autoSpaceDN/>
        <w:adjustRightInd/>
        <w:spacing w:line="320" w:lineRule="exact"/>
        <w:jc w:val="both"/>
        <w:rPr>
          <w:rFonts w:ascii="ＭＳ 明朝"/>
        </w:rPr>
      </w:pPr>
    </w:p>
    <w:p w:rsidR="00BA21FC" w:rsidRDefault="00BA21FC">
      <w:pPr>
        <w:suppressAutoHyphens w:val="0"/>
        <w:kinsoku/>
        <w:wordWrap/>
        <w:overflowPunct/>
        <w:autoSpaceDE/>
        <w:autoSpaceDN/>
        <w:adjustRightInd/>
        <w:spacing w:line="320" w:lineRule="exact"/>
        <w:jc w:val="both"/>
        <w:rPr>
          <w:rFonts w:ascii="ＭＳ 明朝"/>
        </w:rPr>
      </w:pPr>
      <w:r>
        <w:rPr>
          <w:rFonts w:cs="ＭＳ 明朝" w:hint="eastAsia"/>
          <w:b/>
          <w:bCs/>
        </w:rPr>
        <w:t>（２）作物別各論</w:t>
      </w:r>
      <w:r>
        <w:rPr>
          <w:rFonts w:ascii="ＭＳ 明朝" w:hAnsi="ＭＳ 明朝" w:cs="ＭＳ 明朝"/>
        </w:rPr>
        <w:t>---</w:t>
      </w:r>
      <w:r>
        <w:rPr>
          <w:rFonts w:cs="ＭＳ 明朝" w:hint="eastAsia"/>
          <w:b/>
          <w:bCs/>
        </w:rPr>
        <w:t>選種・育苗を中心に</w:t>
      </w:r>
    </w:p>
    <w:p w:rsidR="00BA21FC" w:rsidRDefault="00BA21FC">
      <w:pPr>
        <w:suppressAutoHyphens w:val="0"/>
        <w:kinsoku/>
        <w:wordWrap/>
        <w:overflowPunct/>
        <w:autoSpaceDE/>
        <w:autoSpaceDN/>
        <w:adjustRightInd/>
        <w:spacing w:line="320" w:lineRule="exact"/>
        <w:jc w:val="both"/>
        <w:rPr>
          <w:rFonts w:ascii="ＭＳ 明朝"/>
        </w:rPr>
      </w:pPr>
      <w:r>
        <w:rPr>
          <w:rFonts w:ascii="ＭＳ 明朝" w:hAnsi="ＭＳ 明朝" w:cs="ＭＳ 明朝"/>
        </w:rPr>
        <w:lastRenderedPageBreak/>
        <w:t xml:space="preserve">  </w:t>
      </w:r>
      <w:r>
        <w:rPr>
          <w:rFonts w:cs="ＭＳ 明朝" w:hint="eastAsia"/>
        </w:rPr>
        <w:t>農業では、昔から選種・育苗の重要性にこだわり「種半作」「苗半作」（選種・育苗を重視の考え）の言葉があるが、船津農法でも、農業の基本は良質な種子や種芋、健全で丈夫な苗を育てることを基本としている。その性格は、現代の有機農</w:t>
      </w:r>
      <w:r w:rsidR="00ED48D7">
        <w:rPr>
          <w:rFonts w:cs="ＭＳ 明朝" w:hint="eastAsia"/>
        </w:rPr>
        <w:t>業</w:t>
      </w:r>
      <w:r>
        <w:rPr>
          <w:rFonts w:cs="ＭＳ 明朝" w:hint="eastAsia"/>
        </w:rPr>
        <w:t>に通ずるところがあり、「無農薬、無化学肥料、土づくり」を重視し、農作物本来の生命力に依拠した有機農業の原理と共通するものである。また講話の「農法原理」で触れたように、選種の中に、遺伝病予防の考え</w:t>
      </w:r>
      <w:r>
        <w:rPr>
          <w:rFonts w:ascii="ＭＳ 明朝" w:hAnsi="ＭＳ 明朝" w:cs="ＭＳ 明朝"/>
        </w:rPr>
        <w:t>(</w:t>
      </w:r>
      <w:r>
        <w:rPr>
          <w:rFonts w:cs="ＭＳ 明朝" w:hint="eastAsia"/>
        </w:rPr>
        <w:t>伝染病</w:t>
      </w:r>
      <w:r w:rsidR="00ED48D7">
        <w:rPr>
          <w:rFonts w:cs="ＭＳ 明朝" w:hint="eastAsia"/>
        </w:rPr>
        <w:t>も</w:t>
      </w:r>
      <w:r>
        <w:rPr>
          <w:rFonts w:cs="ＭＳ 明朝" w:hint="eastAsia"/>
        </w:rPr>
        <w:t>含</w:t>
      </w:r>
      <w:r w:rsidR="00ED48D7">
        <w:rPr>
          <w:rFonts w:cs="ＭＳ 明朝" w:hint="eastAsia"/>
        </w:rPr>
        <w:t>む</w:t>
      </w:r>
      <w:r>
        <w:rPr>
          <w:rFonts w:cs="ＭＳ 明朝" w:hint="eastAsia"/>
        </w:rPr>
        <w:t>）が含まれている。さらに、採種・選種を発展させ選抜・育種による優良品種の育成により、人間に有益な性質の作物品種の改良に努める重要性を説いている。</w:t>
      </w:r>
    </w:p>
    <w:p w:rsidR="00BA21FC" w:rsidRDefault="00BA21FC">
      <w:pPr>
        <w:suppressAutoHyphens w:val="0"/>
        <w:kinsoku/>
        <w:wordWrap/>
        <w:overflowPunct/>
        <w:autoSpaceDE/>
        <w:autoSpaceDN/>
        <w:adjustRightInd/>
        <w:spacing w:line="320" w:lineRule="exact"/>
        <w:jc w:val="both"/>
        <w:rPr>
          <w:rFonts w:ascii="ＭＳ 明朝"/>
        </w:rPr>
      </w:pPr>
      <w:r>
        <w:rPr>
          <w:rFonts w:cs="ＭＳ 明朝" w:hint="eastAsia"/>
        </w:rPr>
        <w:t xml:space="preserve">　『講話筆記』の問答形式にまとめられた「作物別各論」</w:t>
      </w:r>
      <w:r>
        <w:rPr>
          <w:rFonts w:ascii="ＭＳ 明朝" w:hAnsi="ＭＳ 明朝" w:cs="ＭＳ 明朝"/>
        </w:rPr>
        <w:t>(</w:t>
      </w:r>
      <w:r>
        <w:rPr>
          <w:rFonts w:cs="ＭＳ 明朝" w:hint="eastAsia"/>
        </w:rPr>
        <w:t>質問順羅列もある</w:t>
      </w:r>
      <w:r>
        <w:rPr>
          <w:rFonts w:ascii="ＭＳ 明朝" w:hAnsi="ＭＳ 明朝" w:cs="ＭＳ 明朝"/>
        </w:rPr>
        <w:t>)</w:t>
      </w:r>
      <w:r>
        <w:rPr>
          <w:rFonts w:cs="ＭＳ 明朝" w:hint="eastAsia"/>
        </w:rPr>
        <w:t>に述べられている選種・育苗重視（「苗半作」の思想）と、船津の代表的著作である『稲作小言』、『桑苗簾伏法』、『里芋栽培法』等とは矛盾するものはなく、各論のエキスが著作に分かりやすくまとめられたと筆者は理解する。</w:t>
      </w:r>
    </w:p>
    <w:p w:rsidR="00BA21FC" w:rsidRDefault="00BA21FC">
      <w:pPr>
        <w:suppressAutoHyphens w:val="0"/>
        <w:kinsoku/>
        <w:wordWrap/>
        <w:overflowPunct/>
        <w:autoSpaceDE/>
        <w:autoSpaceDN/>
        <w:adjustRightInd/>
        <w:spacing w:line="320" w:lineRule="exact"/>
        <w:jc w:val="both"/>
        <w:rPr>
          <w:rFonts w:ascii="ＭＳ 明朝"/>
        </w:rPr>
      </w:pPr>
      <w:r>
        <w:rPr>
          <w:rFonts w:cs="ＭＳ 明朝" w:hint="eastAsia"/>
        </w:rPr>
        <w:t xml:space="preserve">　</w:t>
      </w:r>
      <w:r>
        <w:rPr>
          <w:rFonts w:cs="ＭＳ 明朝" w:hint="eastAsia"/>
          <w:b/>
          <w:bCs/>
        </w:rPr>
        <w:t>稲作</w:t>
      </w:r>
      <w:r>
        <w:rPr>
          <w:rFonts w:cs="ＭＳ 明朝" w:hint="eastAsia"/>
        </w:rPr>
        <w:t>では、船津の代表的著作『稲作小言』（明治</w:t>
      </w:r>
      <w:r>
        <w:rPr>
          <w:rFonts w:ascii="ＭＳ 明朝" w:hAnsi="ＭＳ 明朝" w:cs="ＭＳ 明朝"/>
        </w:rPr>
        <w:t>23</w:t>
      </w:r>
      <w:r>
        <w:rPr>
          <w:rFonts w:cs="ＭＳ 明朝" w:hint="eastAsia"/>
        </w:rPr>
        <w:t>年）にその考えが明解に示されていて、「総説（筆者）、選種、播種」の構成からなる。総説では、米の食品としての優秀性を論じ日本農業が古来より稲作に重点をおき発展してきたと述べ、維新以来、肉食を中心とする有畜大農法の性急な模倣や移入に対し批判を加えている。</w:t>
      </w:r>
    </w:p>
    <w:p w:rsidR="00BA21FC" w:rsidRDefault="00BA21FC">
      <w:pPr>
        <w:suppressAutoHyphens w:val="0"/>
        <w:kinsoku/>
        <w:wordWrap/>
        <w:overflowPunct/>
        <w:autoSpaceDE/>
        <w:autoSpaceDN/>
        <w:adjustRightInd/>
        <w:spacing w:line="320" w:lineRule="exact"/>
        <w:jc w:val="both"/>
        <w:rPr>
          <w:rFonts w:ascii="ＭＳ 明朝"/>
        </w:rPr>
      </w:pPr>
      <w:r>
        <w:rPr>
          <w:rFonts w:cs="ＭＳ 明朝" w:hint="eastAsia"/>
        </w:rPr>
        <w:t xml:space="preserve">　　　　　　　　　　　　</w:t>
      </w:r>
      <w:r>
        <w:rPr>
          <w:rFonts w:ascii="ＭＳ 明朝" w:hAnsi="ＭＳ 明朝" w:cs="ＭＳ 明朝"/>
        </w:rPr>
        <w:t>-----</w:t>
      </w:r>
      <w:r>
        <w:rPr>
          <w:rFonts w:cs="ＭＳ 明朝" w:hint="eastAsia"/>
        </w:rPr>
        <w:t>中略</w:t>
      </w:r>
      <w:r>
        <w:rPr>
          <w:rFonts w:ascii="ＭＳ 明朝" w:hAnsi="ＭＳ 明朝" w:cs="ＭＳ 明朝"/>
        </w:rPr>
        <w:t>-------</w:t>
      </w:r>
    </w:p>
    <w:p w:rsidR="00BA21FC" w:rsidRDefault="00BA21FC">
      <w:pPr>
        <w:suppressAutoHyphens w:val="0"/>
        <w:kinsoku/>
        <w:wordWrap/>
        <w:overflowPunct/>
        <w:autoSpaceDE/>
        <w:autoSpaceDN/>
        <w:adjustRightInd/>
        <w:spacing w:line="320" w:lineRule="exact"/>
        <w:jc w:val="both"/>
        <w:rPr>
          <w:rFonts w:ascii="ＭＳ 明朝"/>
        </w:rPr>
      </w:pPr>
      <w:r>
        <w:rPr>
          <w:rFonts w:ascii="ＭＳ 明朝" w:hAnsi="ＭＳ 明朝" w:cs="ＭＳ 明朝"/>
        </w:rPr>
        <w:t xml:space="preserve">  </w:t>
      </w:r>
      <w:r>
        <w:rPr>
          <w:rFonts w:cs="ＭＳ 明朝" w:hint="eastAsia"/>
        </w:rPr>
        <w:t>播種では、播種・育苗・移植を中心に論じ、蟹爪による除草等を説き「薄播き苗にて薄植なされば除草に蟹爪使用の便ありおひ立ち盛りに湿気も風紀も充分通して丈夫に繁茂し収穫多きは保証しまする」と薄播き・薄植えを論ずる。苗代には一坪あたり二～五合を播く。本田では坪当たり六〇株、一株三～一〇本、反当たり四・五～五升播くとする。</w:t>
      </w:r>
      <w:r w:rsidR="002E3969">
        <w:rPr>
          <w:rFonts w:cs="ＭＳ 明朝" w:hint="eastAsia"/>
          <w:vertAlign w:val="superscript"/>
        </w:rPr>
        <w:t>(17)</w:t>
      </w:r>
    </w:p>
    <w:p w:rsidR="00BA21FC" w:rsidRDefault="00BA21FC">
      <w:pPr>
        <w:suppressAutoHyphens w:val="0"/>
        <w:kinsoku/>
        <w:wordWrap/>
        <w:overflowPunct/>
        <w:autoSpaceDE/>
        <w:autoSpaceDN/>
        <w:adjustRightInd/>
        <w:spacing w:line="320" w:lineRule="exact"/>
        <w:jc w:val="both"/>
        <w:rPr>
          <w:rFonts w:ascii="ＭＳ 明朝"/>
        </w:rPr>
      </w:pPr>
      <w:r>
        <w:rPr>
          <w:rFonts w:cs="ＭＳ 明朝" w:hint="eastAsia"/>
        </w:rPr>
        <w:t xml:space="preserve">　育苗における根の生長について「苗というものは薄蒔きにしますと上根のふといのができますが、厚播きしますと上根が張りたくも上に隙がないから地の中に這入って心根が多く出来ます、心根が多く出来た苗は数が増えなくて大損になります」（明治</w:t>
      </w:r>
      <w:r>
        <w:rPr>
          <w:rFonts w:ascii="ＭＳ 明朝" w:hAnsi="ＭＳ 明朝" w:cs="ＭＳ 明朝"/>
        </w:rPr>
        <w:t>29</w:t>
      </w:r>
      <w:r>
        <w:rPr>
          <w:rFonts w:cs="ＭＳ 明朝" w:hint="eastAsia"/>
        </w:rPr>
        <w:t>年長野県）。</w:t>
      </w:r>
    </w:p>
    <w:p w:rsidR="00BA21FC" w:rsidRDefault="00BA21FC">
      <w:pPr>
        <w:suppressAutoHyphens w:val="0"/>
        <w:kinsoku/>
        <w:wordWrap/>
        <w:overflowPunct/>
        <w:autoSpaceDE/>
        <w:autoSpaceDN/>
        <w:adjustRightInd/>
        <w:spacing w:line="320" w:lineRule="exact"/>
        <w:jc w:val="both"/>
        <w:rPr>
          <w:rFonts w:ascii="ＭＳ 明朝"/>
        </w:rPr>
      </w:pPr>
      <w:r>
        <w:rPr>
          <w:rFonts w:cs="ＭＳ 明朝" w:hint="eastAsia"/>
        </w:rPr>
        <w:t xml:space="preserve">　</w:t>
      </w:r>
      <w:r>
        <w:rPr>
          <w:rFonts w:cs="ＭＳ 明朝" w:hint="eastAsia"/>
          <w:b/>
          <w:bCs/>
        </w:rPr>
        <w:t xml:space="preserve">麦作、蔬菜類、芋類等　</w:t>
      </w:r>
      <w:r>
        <w:rPr>
          <w:rFonts w:ascii="ＭＳ 明朝" w:hAnsi="ＭＳ 明朝" w:cs="ＭＳ 明朝"/>
        </w:rPr>
        <w:t>------</w:t>
      </w:r>
      <w:r>
        <w:rPr>
          <w:rFonts w:cs="ＭＳ 明朝" w:hint="eastAsia"/>
        </w:rPr>
        <w:t>中略</w:t>
      </w:r>
      <w:r>
        <w:rPr>
          <w:rFonts w:ascii="ＭＳ 明朝" w:hAnsi="ＭＳ 明朝" w:cs="ＭＳ 明朝"/>
        </w:rPr>
        <w:t>--------</w:t>
      </w:r>
    </w:p>
    <w:p w:rsidR="00BA21FC" w:rsidRDefault="00BA21FC">
      <w:pPr>
        <w:suppressAutoHyphens w:val="0"/>
        <w:kinsoku/>
        <w:wordWrap/>
        <w:overflowPunct/>
        <w:autoSpaceDE/>
        <w:autoSpaceDN/>
        <w:adjustRightInd/>
        <w:spacing w:line="320" w:lineRule="exact"/>
        <w:jc w:val="both"/>
        <w:rPr>
          <w:rFonts w:ascii="ＭＳ 明朝"/>
        </w:rPr>
      </w:pPr>
    </w:p>
    <w:p w:rsidR="00BA21FC" w:rsidRDefault="00BA21FC">
      <w:pPr>
        <w:suppressAutoHyphens w:val="0"/>
        <w:kinsoku/>
        <w:wordWrap/>
        <w:overflowPunct/>
        <w:autoSpaceDE/>
        <w:autoSpaceDN/>
        <w:adjustRightInd/>
        <w:spacing w:line="320" w:lineRule="exact"/>
        <w:jc w:val="both"/>
        <w:rPr>
          <w:rFonts w:ascii="ＭＳ 明朝"/>
        </w:rPr>
      </w:pPr>
      <w:r>
        <w:rPr>
          <w:rFonts w:cs="ＭＳ 明朝" w:hint="eastAsia"/>
        </w:rPr>
        <w:t xml:space="preserve">　</w:t>
      </w:r>
      <w:r>
        <w:rPr>
          <w:rFonts w:cs="ＭＳ 明朝" w:hint="eastAsia"/>
          <w:b/>
          <w:bCs/>
        </w:rPr>
        <w:t>甘藷</w:t>
      </w:r>
      <w:r>
        <w:rPr>
          <w:rFonts w:cs="ＭＳ 明朝" w:hint="eastAsia"/>
        </w:rPr>
        <w:t>の苗作りでは、「苗床の下は稲藁を用い藁は温度を永く保つ効果があり、中間は馬糞の様なもの、上部は腐壌（肥え土）が良く、甘藷を置く位の深さに寒暖計を挿し置き、藁菰をかぶせ、時々調べ温度を九〇～一〇〇度までなるのを認めて藷を植える」。</w:t>
      </w:r>
    </w:p>
    <w:p w:rsidR="00BA21FC" w:rsidRDefault="00BA21FC">
      <w:pPr>
        <w:suppressAutoHyphens w:val="0"/>
        <w:kinsoku/>
        <w:wordWrap/>
        <w:overflowPunct/>
        <w:autoSpaceDE/>
        <w:autoSpaceDN/>
        <w:adjustRightInd/>
        <w:spacing w:line="320" w:lineRule="exact"/>
        <w:jc w:val="both"/>
        <w:rPr>
          <w:rFonts w:ascii="ＭＳ 明朝"/>
        </w:rPr>
      </w:pPr>
      <w:r>
        <w:rPr>
          <w:rFonts w:ascii="ＭＳ 明朝" w:hAnsi="ＭＳ 明朝" w:cs="ＭＳ 明朝"/>
        </w:rPr>
        <w:t xml:space="preserve">  </w:t>
      </w:r>
      <w:r>
        <w:rPr>
          <w:rFonts w:cs="ＭＳ 明朝" w:hint="eastAsia"/>
        </w:rPr>
        <w:t>種芋は一反歩に三〇貫程要し、大概一個一〇〇目の藷より二〇～三〇本の蔓苗がとれるが、蔓は「八寸より一尺まで延びたれば切りて植えます、一尺より長い蔓は本の方を切り取て一尺とします、又八寸よりも短き蔓は残して置きて延びるを待つ」。また、藷苗を植える場合、畝をたて土の中に、「蔓の本を釣針の如く曲げて植える」（舟型移植に類似、筆者）と、藷が沢山ついて好成果を得る。畝間は二尺で株間は一尺二寸とし、一反歩には四五〇〇本の蔓が必要となる。苗を植える季節は、五月一〇日～三〇日迄で、大麦の刈期より十五日前、小麦の刈期より二五日程の前とし、その植える日から三四、三五日前に種芋を苗床に入れる。</w:t>
      </w:r>
    </w:p>
    <w:p w:rsidR="00BA21FC" w:rsidRDefault="00BA21FC">
      <w:pPr>
        <w:suppressAutoHyphens w:val="0"/>
        <w:kinsoku/>
        <w:wordWrap/>
        <w:overflowPunct/>
        <w:autoSpaceDE/>
        <w:autoSpaceDN/>
        <w:adjustRightInd/>
        <w:spacing w:line="320" w:lineRule="exact"/>
        <w:jc w:val="both"/>
        <w:rPr>
          <w:rFonts w:ascii="ＭＳ 明朝"/>
        </w:rPr>
      </w:pPr>
      <w:r>
        <w:rPr>
          <w:rFonts w:cs="ＭＳ 明朝" w:hint="eastAsia"/>
        </w:rPr>
        <w:t xml:space="preserve">　苗は、植える前日に切取り、切り口に灰を付け風の当たらない土間に置き、蔓はしおれるくらいが乾いた土地には苗が着きやすい。苗は、一番蔓でなければ藷はできが悪く、悪くても二番蔓までとする。苗を植えるのは、降雨中か降雨直後に植えると蔓割れ病に罹るものが多いから、一日置く方が良く、むしろ降雨前が良い。（明治</w:t>
      </w:r>
      <w:r>
        <w:rPr>
          <w:rFonts w:ascii="ＭＳ 明朝" w:hAnsi="ＭＳ 明朝" w:cs="ＭＳ 明朝"/>
        </w:rPr>
        <w:t>27</w:t>
      </w:r>
      <w:r>
        <w:rPr>
          <w:rFonts w:cs="ＭＳ 明朝" w:hint="eastAsia"/>
        </w:rPr>
        <w:t>年愛知県、</w:t>
      </w:r>
      <w:r>
        <w:rPr>
          <w:rFonts w:ascii="ＭＳ 明朝" w:hAnsi="ＭＳ 明朝" w:cs="ＭＳ 明朝"/>
        </w:rPr>
        <w:t>28</w:t>
      </w:r>
      <w:r>
        <w:rPr>
          <w:rFonts w:cs="ＭＳ 明朝" w:hint="eastAsia"/>
        </w:rPr>
        <w:t>年長野県、</w:t>
      </w:r>
      <w:r>
        <w:rPr>
          <w:rFonts w:ascii="ＭＳ 明朝" w:hAnsi="ＭＳ 明朝" w:cs="ＭＳ 明朝"/>
        </w:rPr>
        <w:t>29</w:t>
      </w:r>
      <w:r>
        <w:rPr>
          <w:rFonts w:cs="ＭＳ 明朝" w:hint="eastAsia"/>
        </w:rPr>
        <w:t>年長野県）。</w:t>
      </w:r>
    </w:p>
    <w:p w:rsidR="00BA21FC" w:rsidRDefault="00BA21FC">
      <w:pPr>
        <w:suppressAutoHyphens w:val="0"/>
        <w:kinsoku/>
        <w:wordWrap/>
        <w:overflowPunct/>
        <w:autoSpaceDE/>
        <w:autoSpaceDN/>
        <w:adjustRightInd/>
        <w:spacing w:line="320" w:lineRule="exact"/>
        <w:jc w:val="both"/>
        <w:rPr>
          <w:rFonts w:ascii="ＭＳ 明朝"/>
        </w:rPr>
      </w:pPr>
      <w:r>
        <w:rPr>
          <w:rFonts w:ascii="ＭＳ 明朝" w:hAnsi="ＭＳ 明朝" w:cs="ＭＳ 明朝"/>
        </w:rPr>
        <w:t xml:space="preserve">  </w:t>
      </w:r>
      <w:r>
        <w:rPr>
          <w:rFonts w:cs="ＭＳ 明朝" w:hint="eastAsia"/>
          <w:b/>
          <w:bCs/>
        </w:rPr>
        <w:t>桑苗</w:t>
      </w:r>
      <w:r>
        <w:rPr>
          <w:rFonts w:cs="ＭＳ 明朝" w:hint="eastAsia"/>
        </w:rPr>
        <w:t>について、明治初期は養蚕の急速な発展過程にあり、船津は桑苗増殖法の研究に、特に力を入れ、簡便で短期間に合理的な桑苗の増殖法として、有名な『桑苗簾伏法』（明治</w:t>
      </w:r>
      <w:r>
        <w:rPr>
          <w:rFonts w:ascii="ＭＳ 明朝" w:hAnsi="ＭＳ 明朝" w:cs="ＭＳ 明朝"/>
        </w:rPr>
        <w:t>6</w:t>
      </w:r>
      <w:r>
        <w:rPr>
          <w:rFonts w:cs="ＭＳ 明朝" w:hint="eastAsia"/>
        </w:rPr>
        <w:t>年）を考案・提唱し熊谷県から表彰を受けている。以下、その説明を見る。</w:t>
      </w:r>
    </w:p>
    <w:p w:rsidR="00BA21FC" w:rsidRDefault="00BA21FC">
      <w:pPr>
        <w:suppressAutoHyphens w:val="0"/>
        <w:kinsoku/>
        <w:wordWrap/>
        <w:overflowPunct/>
        <w:autoSpaceDE/>
        <w:autoSpaceDN/>
        <w:adjustRightInd/>
        <w:spacing w:line="320" w:lineRule="exact"/>
        <w:jc w:val="both"/>
        <w:rPr>
          <w:rFonts w:ascii="ＭＳ 明朝"/>
        </w:rPr>
      </w:pPr>
      <w:r>
        <w:rPr>
          <w:rFonts w:ascii="ＭＳ 明朝" w:hAnsi="ＭＳ 明朝" w:cs="ＭＳ 明朝"/>
        </w:rPr>
        <w:t xml:space="preserve">      </w:t>
      </w:r>
      <w:r>
        <w:rPr>
          <w:rFonts w:cs="ＭＳ 明朝" w:hint="eastAsia"/>
        </w:rPr>
        <w:t xml:space="preserve">　</w:t>
      </w:r>
      <w:r>
        <w:rPr>
          <w:rFonts w:ascii="ＭＳ 明朝" w:hAnsi="ＭＳ 明朝" w:cs="ＭＳ 明朝"/>
        </w:rPr>
        <w:t xml:space="preserve">--------- </w:t>
      </w:r>
      <w:r>
        <w:rPr>
          <w:rFonts w:cs="ＭＳ 明朝" w:hint="eastAsia"/>
        </w:rPr>
        <w:t>中略</w:t>
      </w:r>
      <w:r>
        <w:rPr>
          <w:rFonts w:ascii="ＭＳ 明朝" w:hAnsi="ＭＳ 明朝" w:cs="ＭＳ 明朝"/>
        </w:rPr>
        <w:t xml:space="preserve"> ------------</w:t>
      </w:r>
    </w:p>
    <w:p w:rsidR="00BA21FC" w:rsidRDefault="00BA21FC">
      <w:pPr>
        <w:suppressAutoHyphens w:val="0"/>
        <w:kinsoku/>
        <w:wordWrap/>
        <w:overflowPunct/>
        <w:autoSpaceDE/>
        <w:autoSpaceDN/>
        <w:adjustRightInd/>
        <w:spacing w:line="320" w:lineRule="exact"/>
        <w:jc w:val="both"/>
        <w:rPr>
          <w:rFonts w:ascii="ＭＳ 明朝"/>
        </w:rPr>
      </w:pPr>
      <w:r>
        <w:rPr>
          <w:rFonts w:cs="ＭＳ 明朝" w:hint="eastAsia"/>
        </w:rPr>
        <w:lastRenderedPageBreak/>
        <w:t xml:space="preserve">　また『栽桑実験録』（明治</w:t>
      </w:r>
      <w:r>
        <w:rPr>
          <w:rFonts w:ascii="ＭＳ 明朝" w:hAnsi="ＭＳ 明朝" w:cs="ＭＳ 明朝"/>
        </w:rPr>
        <w:t>16</w:t>
      </w:r>
      <w:r>
        <w:rPr>
          <w:rFonts w:cs="ＭＳ 明朝" w:hint="eastAsia"/>
        </w:rPr>
        <w:t>年）では、桑栽培について体系的に論じているが育苗については特に重視し、簾伏、分株、横伏及び撞木取、撰木（挿木）、樹蒔及び実蒔木など桑苗増殖法について幅広く詳細に論じ、「実蒔ハ良種を得る能ハす接ぎ木ハ迂闊に似たりと雖も廃すべからざる場合往々之あり簾伏、挿木、樹蒔ハ最も良法なれども技術未熟にハ施行し難き地あり」として、技術の向上と土地条件を考慮した選択を推奨している</w:t>
      </w:r>
      <w:r w:rsidR="002E3969" w:rsidRPr="002E3969">
        <w:rPr>
          <w:rFonts w:asciiTheme="minorEastAsia" w:eastAsiaTheme="minorEastAsia" w:hAnsiTheme="minorEastAsia" w:cs="ＭＳ 明朝" w:hint="eastAsia"/>
          <w:vertAlign w:val="superscript"/>
        </w:rPr>
        <w:t>(19)</w:t>
      </w:r>
      <w:r>
        <w:rPr>
          <w:rFonts w:cs="ＭＳ 明朝" w:hint="eastAsia"/>
        </w:rPr>
        <w:t>。</w:t>
      </w:r>
    </w:p>
    <w:p w:rsidR="00BA21FC" w:rsidRDefault="00BA21FC">
      <w:pPr>
        <w:suppressAutoHyphens w:val="0"/>
        <w:kinsoku/>
        <w:wordWrap/>
        <w:overflowPunct/>
        <w:autoSpaceDE/>
        <w:autoSpaceDN/>
        <w:adjustRightInd/>
        <w:spacing w:line="320" w:lineRule="exact"/>
        <w:jc w:val="both"/>
        <w:rPr>
          <w:rFonts w:ascii="ＭＳ 明朝"/>
        </w:rPr>
      </w:pPr>
      <w:r>
        <w:rPr>
          <w:rFonts w:cs="ＭＳ 明朝" w:hint="eastAsia"/>
        </w:rPr>
        <w:t xml:space="preserve">　なお船津は、良い桑苗は「上根が沢山あるをいうなり、上根が沢山ある苗ならば植えてから生長が宜しい」と、根の生長に注目している。（明治</w:t>
      </w:r>
      <w:r>
        <w:rPr>
          <w:rFonts w:ascii="ＭＳ 明朝" w:hAnsi="ＭＳ 明朝" w:cs="ＭＳ 明朝"/>
        </w:rPr>
        <w:t>29</w:t>
      </w:r>
      <w:r>
        <w:rPr>
          <w:rFonts w:cs="ＭＳ 明朝" w:hint="eastAsia"/>
        </w:rPr>
        <w:t>年長野県）</w:t>
      </w:r>
    </w:p>
    <w:p w:rsidR="00BA21FC" w:rsidRDefault="00BA21FC">
      <w:pPr>
        <w:suppressAutoHyphens w:val="0"/>
        <w:kinsoku/>
        <w:wordWrap/>
        <w:overflowPunct/>
        <w:autoSpaceDE/>
        <w:autoSpaceDN/>
        <w:adjustRightInd/>
        <w:spacing w:line="320" w:lineRule="exact"/>
        <w:jc w:val="both"/>
        <w:rPr>
          <w:rFonts w:ascii="ＭＳ 明朝"/>
        </w:rPr>
      </w:pPr>
      <w:r>
        <w:rPr>
          <w:rFonts w:ascii="ＭＳ 明朝" w:hAnsi="ＭＳ 明朝" w:cs="ＭＳ 明朝"/>
        </w:rPr>
        <w:t xml:space="preserve">  </w:t>
      </w:r>
      <w:r>
        <w:rPr>
          <w:rFonts w:cs="ＭＳ 明朝" w:hint="eastAsia"/>
        </w:rPr>
        <w:t>農業と</w:t>
      </w:r>
      <w:r>
        <w:rPr>
          <w:rFonts w:cs="ＭＳ 明朝" w:hint="eastAsia"/>
          <w:b/>
          <w:bCs/>
        </w:rPr>
        <w:t>林業の結合重視について、</w:t>
      </w:r>
      <w:r>
        <w:rPr>
          <w:rFonts w:cs="ＭＳ 明朝" w:hint="eastAsia"/>
        </w:rPr>
        <w:t>船津は、樹木・竹林関係にも関心を持ち、水源涵養林、秣場、落葉の堆肥利用、樹液･樹皮、種実、用材の利活用等を視野に、様々な樹種の「育苗」を重視している。船津農法は、屋敷林、里山、山林の落葉や枝葉等の地域資源の堆肥活用を含め持続・循環体系に組み入れている。（明</w:t>
      </w:r>
      <w:r>
        <w:rPr>
          <w:rFonts w:ascii="ＭＳ 明朝" w:hAnsi="ＭＳ 明朝" w:cs="ＭＳ 明朝"/>
        </w:rPr>
        <w:t>19</w:t>
      </w:r>
      <w:r>
        <w:rPr>
          <w:rFonts w:cs="ＭＳ 明朝" w:hint="eastAsia"/>
        </w:rPr>
        <w:t>年鳥取県、</w:t>
      </w:r>
      <w:r>
        <w:rPr>
          <w:rFonts w:ascii="ＭＳ 明朝" w:hAnsi="ＭＳ 明朝" w:cs="ＭＳ 明朝"/>
        </w:rPr>
        <w:t>21</w:t>
      </w:r>
      <w:r>
        <w:rPr>
          <w:rFonts w:cs="ＭＳ 明朝" w:hint="eastAsia"/>
        </w:rPr>
        <w:t>年静岡県）</w:t>
      </w:r>
    </w:p>
    <w:p w:rsidR="00BA21FC" w:rsidRDefault="00BA21FC">
      <w:pPr>
        <w:suppressAutoHyphens w:val="0"/>
        <w:kinsoku/>
        <w:wordWrap/>
        <w:overflowPunct/>
        <w:autoSpaceDE/>
        <w:autoSpaceDN/>
        <w:adjustRightInd/>
        <w:spacing w:line="320" w:lineRule="exact"/>
        <w:jc w:val="both"/>
        <w:rPr>
          <w:rFonts w:ascii="ＭＳ 明朝"/>
        </w:rPr>
      </w:pPr>
      <w:r>
        <w:rPr>
          <w:rFonts w:ascii="ＭＳ 明朝" w:hAnsi="ＭＳ 明朝" w:cs="ＭＳ 明朝"/>
        </w:rPr>
        <w:t xml:space="preserve">  </w:t>
      </w:r>
      <w:r>
        <w:rPr>
          <w:rFonts w:cs="ＭＳ 明朝" w:hint="eastAsia"/>
        </w:rPr>
        <w:t>船津農法の持続・有機農業的性格を論ずる場合、一部は金肥として、干し鰯、骨粉や動物質肥料の投入を認めているが、基本的には人糞尿、植物残渣や藁類等の副産物、緑肥や地力維持作物の栽培、屋敷林、里山や山林の落葉や枝葉、秣を発酵させた堆肥の利用等、地域資源・循環を重視している点を見逃せない。</w:t>
      </w:r>
    </w:p>
    <w:p w:rsidR="00BA21FC" w:rsidRDefault="00BA21FC">
      <w:pPr>
        <w:suppressAutoHyphens w:val="0"/>
        <w:kinsoku/>
        <w:wordWrap/>
        <w:overflowPunct/>
        <w:autoSpaceDE/>
        <w:autoSpaceDN/>
        <w:adjustRightInd/>
        <w:spacing w:line="320" w:lineRule="exact"/>
        <w:jc w:val="both"/>
        <w:rPr>
          <w:rFonts w:ascii="ＭＳ 明朝"/>
        </w:rPr>
      </w:pPr>
      <w:r>
        <w:rPr>
          <w:rFonts w:cs="ＭＳ 明朝" w:hint="eastAsia"/>
        </w:rPr>
        <w:t xml:space="preserve">　しかるに役畜・用畜としての牛馬の飼養を認めながら、有畜農業として積極的な輪作体系や土地利用方式を論ずるに至っていない</w:t>
      </w:r>
      <w:r w:rsidR="0096566F">
        <w:rPr>
          <w:rFonts w:cs="ＭＳ 明朝" w:hint="eastAsia"/>
        </w:rPr>
        <w:t>。こ</w:t>
      </w:r>
      <w:r>
        <w:rPr>
          <w:rFonts w:cs="ＭＳ 明朝" w:hint="eastAsia"/>
        </w:rPr>
        <w:t>こに船津農法の限界性が</w:t>
      </w:r>
      <w:r w:rsidR="0096566F">
        <w:rPr>
          <w:rFonts w:cs="ＭＳ 明朝" w:hint="eastAsia"/>
        </w:rPr>
        <w:t>感じ</w:t>
      </w:r>
      <w:r>
        <w:rPr>
          <w:rFonts w:cs="ＭＳ 明朝" w:hint="eastAsia"/>
        </w:rPr>
        <w:t>られる。</w:t>
      </w:r>
    </w:p>
    <w:p w:rsidR="00BA21FC" w:rsidRDefault="00BA21FC">
      <w:pPr>
        <w:suppressAutoHyphens w:val="0"/>
        <w:kinsoku/>
        <w:wordWrap/>
        <w:overflowPunct/>
        <w:autoSpaceDE/>
        <w:autoSpaceDN/>
        <w:adjustRightInd/>
        <w:spacing w:line="320" w:lineRule="exact"/>
        <w:jc w:val="both"/>
        <w:rPr>
          <w:rFonts w:ascii="ＭＳ 明朝"/>
        </w:rPr>
      </w:pPr>
      <w:r>
        <w:rPr>
          <w:rFonts w:cs="ＭＳ 明朝" w:hint="eastAsia"/>
          <w:b/>
          <w:bCs/>
        </w:rPr>
        <w:t>（補論）中庸の「天命之謂性。率性之謂道」の引用について</w:t>
      </w:r>
    </w:p>
    <w:p w:rsidR="00BA21FC" w:rsidRDefault="00BA21FC">
      <w:pPr>
        <w:suppressAutoHyphens w:val="0"/>
        <w:kinsoku/>
        <w:wordWrap/>
        <w:overflowPunct/>
        <w:autoSpaceDE/>
        <w:autoSpaceDN/>
        <w:adjustRightInd/>
        <w:spacing w:line="320" w:lineRule="exact"/>
        <w:jc w:val="both"/>
        <w:rPr>
          <w:rFonts w:ascii="ＭＳ 明朝"/>
        </w:rPr>
      </w:pPr>
      <w:r>
        <w:rPr>
          <w:rFonts w:cs="ＭＳ 明朝" w:hint="eastAsia"/>
        </w:rPr>
        <w:t xml:space="preserve">　農事改良について、「人間は第二の造物主」とする船津の「率性」論は</w:t>
      </w:r>
      <w:r>
        <w:rPr>
          <w:rFonts w:cs="ＭＳ 明朝" w:hint="eastAsia"/>
          <w:vertAlign w:val="superscript"/>
        </w:rPr>
        <w:t>（</w:t>
      </w:r>
      <w:r>
        <w:rPr>
          <w:rFonts w:ascii="ＭＳ 明朝" w:hAnsi="ＭＳ 明朝" w:cs="ＭＳ 明朝"/>
          <w:vertAlign w:val="superscript"/>
        </w:rPr>
        <w:t>20</w:t>
      </w:r>
      <w:r>
        <w:rPr>
          <w:rFonts w:cs="ＭＳ 明朝" w:hint="eastAsia"/>
          <w:vertAlign w:val="superscript"/>
        </w:rPr>
        <w:t>）</w:t>
      </w:r>
      <w:r>
        <w:rPr>
          <w:rFonts w:cs="ＭＳ 明朝" w:hint="eastAsia"/>
        </w:rPr>
        <w:t>、朱子学に異を唱える太宰春台の解釈によるとするが、自然に対する科学の力（人工･改良）を利用した人間の積極姿勢（科学技術の発展）を説いている。このことは林遠里の自然観・世界観と農法を意識して中庸から引用、林批判に利用したと思われる。</w:t>
      </w:r>
    </w:p>
    <w:p w:rsidR="00BA21FC" w:rsidRDefault="00BA21FC">
      <w:pPr>
        <w:suppressAutoHyphens w:val="0"/>
        <w:kinsoku/>
        <w:wordWrap/>
        <w:overflowPunct/>
        <w:autoSpaceDE/>
        <w:autoSpaceDN/>
        <w:adjustRightInd/>
        <w:spacing w:line="320" w:lineRule="exact"/>
        <w:jc w:val="both"/>
        <w:rPr>
          <w:rFonts w:ascii="ＭＳ 明朝"/>
        </w:rPr>
      </w:pPr>
      <w:r>
        <w:rPr>
          <w:rFonts w:cs="ＭＳ 明朝" w:hint="eastAsia"/>
        </w:rPr>
        <w:t xml:space="preserve">　大西や須々田を始めとする従来の研究者の多くは、船津と林遠里の考え方の違い、船津の農事改良への科学的姿勢を代表する言葉として中庸から引用のこの言葉を評価する。</w:t>
      </w:r>
    </w:p>
    <w:p w:rsidR="00BA21FC" w:rsidRDefault="00BA21FC">
      <w:pPr>
        <w:suppressAutoHyphens w:val="0"/>
        <w:kinsoku/>
        <w:wordWrap/>
        <w:overflowPunct/>
        <w:autoSpaceDE/>
        <w:autoSpaceDN/>
        <w:adjustRightInd/>
        <w:spacing w:line="320" w:lineRule="exact"/>
        <w:jc w:val="both"/>
        <w:rPr>
          <w:rFonts w:ascii="ＭＳ 明朝"/>
        </w:rPr>
      </w:pPr>
      <w:r>
        <w:rPr>
          <w:rFonts w:cs="ＭＳ 明朝" w:hint="eastAsia"/>
        </w:rPr>
        <w:t xml:space="preserve">　他方、船津の農法は、多くの在来農法の事例検証や考察に基づき、自然を鋭く観察し作物の生命力を尊重する実践的なものである事から、この言葉をもって船津農法の本質・体系と捉えると難解な船津の壁に阻まれる（抽象の森に迷う）恐れがある。また、従来から船津は、文献引用から農事に関した考証や指摘があまり無いことからも、農事改良の正当性を中庸の言葉の解釈により説明することに、本稿の筆者はやや違和感を感じているが、このことについては別の機会に触れたい。</w:t>
      </w:r>
    </w:p>
    <w:p w:rsidR="00BA21FC" w:rsidRDefault="00BA21FC">
      <w:pPr>
        <w:suppressAutoHyphens w:val="0"/>
        <w:kinsoku/>
        <w:wordWrap/>
        <w:overflowPunct/>
        <w:autoSpaceDE/>
        <w:autoSpaceDN/>
        <w:adjustRightInd/>
        <w:spacing w:line="320" w:lineRule="exact"/>
        <w:jc w:val="both"/>
        <w:rPr>
          <w:rFonts w:ascii="ＭＳ 明朝"/>
        </w:rPr>
      </w:pPr>
    </w:p>
    <w:p w:rsidR="00BA21FC" w:rsidRDefault="00BA21FC">
      <w:pPr>
        <w:suppressAutoHyphens w:val="0"/>
        <w:kinsoku/>
        <w:wordWrap/>
        <w:overflowPunct/>
        <w:autoSpaceDE/>
        <w:autoSpaceDN/>
        <w:adjustRightInd/>
        <w:spacing w:line="320" w:lineRule="exact"/>
        <w:jc w:val="both"/>
        <w:rPr>
          <w:rFonts w:ascii="ＭＳ 明朝"/>
        </w:rPr>
      </w:pPr>
      <w:r>
        <w:rPr>
          <w:rFonts w:cs="ＭＳ 明朝" w:hint="eastAsia"/>
        </w:rPr>
        <w:t xml:space="preserve">四　</w:t>
      </w:r>
      <w:r>
        <w:rPr>
          <w:rFonts w:cs="ＭＳ 明朝" w:hint="eastAsia"/>
          <w:b/>
          <w:bCs/>
        </w:rPr>
        <w:t>まとめ</w:t>
      </w:r>
    </w:p>
    <w:p w:rsidR="00BA21FC" w:rsidRDefault="00BA21FC">
      <w:pPr>
        <w:suppressAutoHyphens w:val="0"/>
        <w:kinsoku/>
        <w:wordWrap/>
        <w:overflowPunct/>
        <w:autoSpaceDE/>
        <w:autoSpaceDN/>
        <w:adjustRightInd/>
        <w:spacing w:line="320" w:lineRule="exact"/>
        <w:jc w:val="both"/>
        <w:rPr>
          <w:rFonts w:ascii="ＭＳ 明朝"/>
        </w:rPr>
      </w:pPr>
      <w:r>
        <w:rPr>
          <w:rFonts w:ascii="ＭＳ 明朝" w:hAnsi="ＭＳ 明朝" w:cs="ＭＳ 明朝"/>
        </w:rPr>
        <w:t xml:space="preserve">  </w:t>
      </w:r>
      <w:r>
        <w:rPr>
          <w:rFonts w:cs="ＭＳ 明朝" w:hint="eastAsia"/>
        </w:rPr>
        <w:t>船津農法は、欧米の近代農学から一部</w:t>
      </w:r>
      <w:r>
        <w:rPr>
          <w:rFonts w:ascii="ＭＳ 明朝" w:hAnsi="ＭＳ 明朝" w:cs="ＭＳ 明朝"/>
        </w:rPr>
        <w:t>(</w:t>
      </w:r>
      <w:r>
        <w:rPr>
          <w:rFonts w:cs="ＭＳ 明朝" w:hint="eastAsia"/>
        </w:rPr>
        <w:t>土壌・肥料学等</w:t>
      </w:r>
      <w:r>
        <w:rPr>
          <w:rFonts w:ascii="ＭＳ 明朝" w:hAnsi="ＭＳ 明朝" w:cs="ＭＳ 明朝"/>
        </w:rPr>
        <w:t>)</w:t>
      </w:r>
      <w:r>
        <w:rPr>
          <w:rFonts w:cs="ＭＳ 明朝" w:hint="eastAsia"/>
        </w:rPr>
        <w:t>学んだところ</w:t>
      </w:r>
      <w:r w:rsidR="0096566F">
        <w:rPr>
          <w:rFonts w:cs="ＭＳ 明朝" w:hint="eastAsia"/>
        </w:rPr>
        <w:t>が</w:t>
      </w:r>
      <w:r>
        <w:rPr>
          <w:rFonts w:cs="ＭＳ 明朝" w:hint="eastAsia"/>
        </w:rPr>
        <w:t>あるが、多くは在来の農法や地域の</w:t>
      </w:r>
      <w:r w:rsidR="0077632C">
        <w:rPr>
          <w:rFonts w:cs="ＭＳ 明朝" w:hint="eastAsia"/>
        </w:rPr>
        <w:t>優良</w:t>
      </w:r>
      <w:r>
        <w:rPr>
          <w:rFonts w:cs="ＭＳ 明朝" w:hint="eastAsia"/>
        </w:rPr>
        <w:t>事例を科学的・実証的に検証し、さらに翁の独創的考案・改良の成果をまとめた田畑作農法の体系であることが、『巡回教師講話筆記』</w:t>
      </w:r>
      <w:r w:rsidR="0096566F">
        <w:rPr>
          <w:rFonts w:cs="ＭＳ 明朝" w:hint="eastAsia"/>
        </w:rPr>
        <w:t>の講話の</w:t>
      </w:r>
      <w:r>
        <w:rPr>
          <w:rFonts w:cs="ＭＳ 明朝" w:hint="eastAsia"/>
        </w:rPr>
        <w:t>核心部「農法原理」から知ることが出来る。</w:t>
      </w:r>
    </w:p>
    <w:p w:rsidR="00BA21FC" w:rsidRDefault="00BA21FC">
      <w:pPr>
        <w:suppressAutoHyphens w:val="0"/>
        <w:kinsoku/>
        <w:wordWrap/>
        <w:overflowPunct/>
        <w:autoSpaceDE/>
        <w:autoSpaceDN/>
        <w:adjustRightInd/>
        <w:spacing w:line="320" w:lineRule="exact"/>
        <w:jc w:val="both"/>
        <w:rPr>
          <w:rFonts w:ascii="ＭＳ 明朝"/>
        </w:rPr>
      </w:pPr>
      <w:r>
        <w:rPr>
          <w:rFonts w:cs="ＭＳ 明朝" w:hint="eastAsia"/>
        </w:rPr>
        <w:t xml:space="preserve">　「農法原理」に見られる特徴は、①地域の気候・自然、土地条件を重視した適地適品種、②作物の性質知り、無病で健全な種苗を確保するため採種・選種や育苗、種芋貯蔵を重視、③良質堆肥の製造を説き、肥料源をわら類や農作物残渣・副産物の他、屋敷林・里山・山林の落葉や枝葉にも求め、林業との結合による地域資源の活用を重視し、持続・循環体系を説き、④作物の薄播き・疎植を奨励、根の生育と機能（上根・下根）に注目した施肥法・栽培法は独創的なものであり、作物本来の生命力を最大限に引き出す農法である。</w:t>
      </w:r>
    </w:p>
    <w:p w:rsidR="00BA21FC" w:rsidRDefault="00BA21FC">
      <w:pPr>
        <w:suppressAutoHyphens w:val="0"/>
        <w:kinsoku/>
        <w:wordWrap/>
        <w:overflowPunct/>
        <w:autoSpaceDE/>
        <w:autoSpaceDN/>
        <w:adjustRightInd/>
        <w:spacing w:line="320" w:lineRule="exact"/>
        <w:jc w:val="both"/>
        <w:rPr>
          <w:rFonts w:ascii="ＭＳ 明朝"/>
        </w:rPr>
      </w:pPr>
      <w:r>
        <w:rPr>
          <w:rFonts w:cs="ＭＳ 明朝" w:hint="eastAsia"/>
        </w:rPr>
        <w:t xml:space="preserve">　その性格は、持続・有機農業的なものであり、今日注目される有機農業</w:t>
      </w:r>
      <w:r w:rsidR="00E924B8">
        <w:rPr>
          <w:rFonts w:cs="ＭＳ 明朝" w:hint="eastAsia"/>
        </w:rPr>
        <w:t>に</w:t>
      </w:r>
      <w:r>
        <w:rPr>
          <w:rFonts w:cs="ＭＳ 明朝" w:hint="eastAsia"/>
        </w:rPr>
        <w:t>通</w:t>
      </w:r>
      <w:r w:rsidR="00E924B8">
        <w:rPr>
          <w:rFonts w:cs="ＭＳ 明朝" w:hint="eastAsia"/>
        </w:rPr>
        <w:t>ずる</w:t>
      </w:r>
      <w:r>
        <w:rPr>
          <w:rFonts w:cs="ＭＳ 明朝" w:hint="eastAsia"/>
        </w:rPr>
        <w:t>ところがある。船津農法は「種半作」「苗半作」と言われる選種･育苗を基本とした有機農業に由来する栽培法に通</w:t>
      </w:r>
      <w:r w:rsidR="00E924B8">
        <w:rPr>
          <w:rFonts w:cs="ＭＳ 明朝" w:hint="eastAsia"/>
        </w:rPr>
        <w:t>じており</w:t>
      </w:r>
      <w:r>
        <w:rPr>
          <w:rFonts w:cs="ＭＳ 明朝" w:hint="eastAsia"/>
        </w:rPr>
        <w:t>、この農法を水稲や桑の他、陸稲・麦・雑穀、芋類、豆類、蔬菜類等、主要作物に広く応用し</w:t>
      </w:r>
      <w:r>
        <w:rPr>
          <w:rFonts w:cs="ＭＳ 明朝" w:hint="eastAsia"/>
        </w:rPr>
        <w:lastRenderedPageBreak/>
        <w:t>た田畑作農法であると考える。</w:t>
      </w:r>
    </w:p>
    <w:p w:rsidR="00BA21FC" w:rsidRPr="00E924B8" w:rsidRDefault="00BA21FC">
      <w:pPr>
        <w:suppressAutoHyphens w:val="0"/>
        <w:kinsoku/>
        <w:wordWrap/>
        <w:overflowPunct/>
        <w:autoSpaceDE/>
        <w:autoSpaceDN/>
        <w:adjustRightInd/>
        <w:spacing w:line="320" w:lineRule="exact"/>
        <w:jc w:val="both"/>
        <w:rPr>
          <w:rFonts w:ascii="ＭＳ 明朝"/>
        </w:rPr>
      </w:pPr>
    </w:p>
    <w:p w:rsidR="00BA21FC" w:rsidRPr="007B0EC0" w:rsidRDefault="00BA21FC">
      <w:pPr>
        <w:suppressAutoHyphens w:val="0"/>
        <w:kinsoku/>
        <w:wordWrap/>
        <w:overflowPunct/>
        <w:autoSpaceDE/>
        <w:autoSpaceDN/>
        <w:adjustRightInd/>
        <w:spacing w:line="300" w:lineRule="exact"/>
        <w:jc w:val="both"/>
        <w:rPr>
          <w:rFonts w:asciiTheme="minorEastAsia" w:eastAsiaTheme="minorEastAsia" w:hAnsiTheme="minorEastAsia"/>
          <w:sz w:val="20"/>
          <w:szCs w:val="20"/>
        </w:rPr>
      </w:pPr>
      <w:r w:rsidRPr="007B0EC0">
        <w:rPr>
          <w:rFonts w:asciiTheme="minorEastAsia" w:eastAsiaTheme="minorEastAsia" w:hAnsiTheme="minorEastAsia" w:cs="ＭＳ 明朝" w:hint="eastAsia"/>
          <w:sz w:val="20"/>
          <w:szCs w:val="20"/>
        </w:rPr>
        <w:t xml:space="preserve">　（</w:t>
      </w:r>
      <w:r w:rsidRPr="007B0EC0">
        <w:rPr>
          <w:rFonts w:asciiTheme="minorEastAsia" w:eastAsiaTheme="minorEastAsia" w:hAnsiTheme="minorEastAsia" w:cs="ＭＳ 明朝" w:hint="eastAsia"/>
          <w:b/>
          <w:bCs/>
          <w:sz w:val="20"/>
          <w:szCs w:val="20"/>
        </w:rPr>
        <w:t>注）</w:t>
      </w:r>
    </w:p>
    <w:p w:rsidR="00BA21FC" w:rsidRPr="007B0EC0" w:rsidRDefault="00BA21FC">
      <w:pPr>
        <w:pStyle w:val="af1"/>
        <w:numPr>
          <w:ilvl w:val="0"/>
          <w:numId w:val="1"/>
        </w:numPr>
        <w:tabs>
          <w:tab w:val="left" w:pos="430"/>
        </w:tabs>
        <w:suppressAutoHyphens w:val="0"/>
        <w:kinsoku/>
        <w:wordWrap/>
        <w:overflowPunct/>
        <w:autoSpaceDE/>
        <w:autoSpaceDN/>
        <w:adjustRightInd/>
        <w:spacing w:line="300" w:lineRule="exact"/>
        <w:ind w:left="572" w:hanging="430"/>
        <w:outlineLvl w:val="0"/>
        <w:rPr>
          <w:rFonts w:asciiTheme="minorEastAsia" w:eastAsiaTheme="minorEastAsia" w:hAnsiTheme="minorEastAsia" w:cs="Times New Roman"/>
          <w:spacing w:val="6"/>
          <w:sz w:val="20"/>
          <w:szCs w:val="20"/>
        </w:rPr>
      </w:pPr>
      <w:r w:rsidRPr="007B0EC0">
        <w:rPr>
          <w:rFonts w:asciiTheme="minorEastAsia" w:eastAsiaTheme="minorEastAsia" w:hAnsiTheme="minorEastAsia" w:hint="eastAsia"/>
          <w:sz w:val="20"/>
          <w:szCs w:val="20"/>
        </w:rPr>
        <w:t>明治三老とは、船津伝次平（群馬県）、中村直三（奈良県）、奈良専二（香川県）の三者を言い、中村死後は林遠里（福岡県）が加わる。船津については、農東京都北区飛鳥山公園に彼を讃える記念碑（明治</w:t>
      </w:r>
      <w:r w:rsidRPr="007B0EC0">
        <w:rPr>
          <w:rFonts w:asciiTheme="minorEastAsia" w:eastAsiaTheme="minorEastAsia" w:hAnsiTheme="minorEastAsia"/>
          <w:sz w:val="20"/>
          <w:szCs w:val="20"/>
        </w:rPr>
        <w:t>40</w:t>
      </w:r>
      <w:r w:rsidRPr="007B0EC0">
        <w:rPr>
          <w:rFonts w:asciiTheme="minorEastAsia" w:eastAsiaTheme="minorEastAsia" w:hAnsiTheme="minorEastAsia" w:hint="eastAsia"/>
          <w:sz w:val="20"/>
          <w:szCs w:val="20"/>
        </w:rPr>
        <w:t>年）があり、碑文に「三老農の中に就きて技倆功績最も優れたる」と記され、品川弥二郎撰文、横井時敬が草稿と言われている。生家の近くに「従五位」授与の記念碑（大正</w:t>
      </w:r>
      <w:r w:rsidRPr="007B0EC0">
        <w:rPr>
          <w:rFonts w:asciiTheme="minorEastAsia" w:eastAsiaTheme="minorEastAsia" w:hAnsiTheme="minorEastAsia"/>
          <w:sz w:val="20"/>
          <w:szCs w:val="20"/>
        </w:rPr>
        <w:t>8</w:t>
      </w:r>
      <w:r w:rsidRPr="007B0EC0">
        <w:rPr>
          <w:rFonts w:asciiTheme="minorEastAsia" w:eastAsiaTheme="minorEastAsia" w:hAnsiTheme="minorEastAsia" w:hint="eastAsia"/>
          <w:sz w:val="20"/>
          <w:szCs w:val="20"/>
        </w:rPr>
        <w:t>年）があり、横井時敬が書いた「三老農中の殊一」の碑文がある。柳井久雄『老農船津伝次平』上毛新聞社</w:t>
      </w:r>
      <w:r w:rsidRPr="007B0EC0">
        <w:rPr>
          <w:rFonts w:asciiTheme="minorEastAsia" w:eastAsiaTheme="minorEastAsia" w:hAnsiTheme="minorEastAsia"/>
          <w:sz w:val="20"/>
          <w:szCs w:val="20"/>
        </w:rPr>
        <w:t>1989</w:t>
      </w:r>
      <w:r w:rsidRPr="007B0EC0">
        <w:rPr>
          <w:rFonts w:asciiTheme="minorEastAsia" w:eastAsiaTheme="minorEastAsia" w:hAnsiTheme="minorEastAsia" w:hint="eastAsia"/>
          <w:sz w:val="20"/>
          <w:szCs w:val="20"/>
        </w:rPr>
        <w:t>。</w:t>
      </w:r>
    </w:p>
    <w:p w:rsidR="00BA21FC" w:rsidRPr="007B0EC0" w:rsidRDefault="00BA21FC">
      <w:pPr>
        <w:suppressAutoHyphens w:val="0"/>
        <w:kinsoku/>
        <w:wordWrap/>
        <w:overflowPunct/>
        <w:autoSpaceDE/>
        <w:autoSpaceDN/>
        <w:adjustRightInd/>
        <w:spacing w:line="300" w:lineRule="exact"/>
        <w:ind w:left="572" w:hanging="430"/>
        <w:jc w:val="both"/>
        <w:rPr>
          <w:rFonts w:asciiTheme="minorEastAsia" w:eastAsiaTheme="minorEastAsia" w:hAnsiTheme="minorEastAsia"/>
          <w:sz w:val="20"/>
          <w:szCs w:val="20"/>
        </w:rPr>
      </w:pPr>
      <w:r w:rsidRPr="007B0EC0">
        <w:rPr>
          <w:rFonts w:asciiTheme="minorEastAsia" w:eastAsiaTheme="minorEastAsia" w:hAnsiTheme="minorEastAsia" w:cs="ＭＳ 明朝"/>
          <w:sz w:val="20"/>
          <w:szCs w:val="20"/>
        </w:rPr>
        <w:t xml:space="preserve">(2) </w:t>
      </w:r>
      <w:r w:rsidRPr="007B0EC0">
        <w:rPr>
          <w:rFonts w:asciiTheme="minorEastAsia" w:eastAsiaTheme="minorEastAsia" w:hAnsiTheme="minorEastAsia" w:cs="ＭＳ 明朝" w:hint="eastAsia"/>
          <w:sz w:val="20"/>
          <w:szCs w:val="20"/>
        </w:rPr>
        <w:t>大西伍一『日本老農伝』平凡社</w:t>
      </w:r>
      <w:r w:rsidRPr="007B0EC0">
        <w:rPr>
          <w:rFonts w:asciiTheme="minorEastAsia" w:eastAsiaTheme="minorEastAsia" w:hAnsiTheme="minorEastAsia" w:cs="ＭＳ 明朝"/>
          <w:sz w:val="20"/>
          <w:szCs w:val="20"/>
        </w:rPr>
        <w:t>1933</w:t>
      </w:r>
      <w:r w:rsidRPr="007B0EC0">
        <w:rPr>
          <w:rFonts w:asciiTheme="minorEastAsia" w:eastAsiaTheme="minorEastAsia" w:hAnsiTheme="minorEastAsia" w:cs="ＭＳ 明朝" w:hint="eastAsia"/>
          <w:sz w:val="20"/>
          <w:szCs w:val="20"/>
        </w:rPr>
        <w:t>。</w:t>
      </w:r>
    </w:p>
    <w:p w:rsidR="00BA21FC" w:rsidRPr="007B0EC0" w:rsidRDefault="00BA21FC">
      <w:pPr>
        <w:pStyle w:val="af1"/>
        <w:numPr>
          <w:ilvl w:val="0"/>
          <w:numId w:val="2"/>
        </w:numPr>
        <w:tabs>
          <w:tab w:val="left" w:pos="430"/>
        </w:tabs>
        <w:suppressAutoHyphens w:val="0"/>
        <w:kinsoku/>
        <w:wordWrap/>
        <w:overflowPunct/>
        <w:autoSpaceDE/>
        <w:autoSpaceDN/>
        <w:adjustRightInd/>
        <w:spacing w:line="300" w:lineRule="exact"/>
        <w:ind w:left="572" w:hanging="430"/>
        <w:outlineLvl w:val="0"/>
        <w:rPr>
          <w:rFonts w:asciiTheme="minorEastAsia" w:eastAsiaTheme="minorEastAsia" w:hAnsiTheme="minorEastAsia" w:cs="Times New Roman"/>
          <w:spacing w:val="6"/>
          <w:sz w:val="20"/>
          <w:szCs w:val="20"/>
        </w:rPr>
      </w:pPr>
      <w:r w:rsidRPr="007B0EC0">
        <w:rPr>
          <w:rFonts w:asciiTheme="minorEastAsia" w:eastAsiaTheme="minorEastAsia" w:hAnsiTheme="minorEastAsia" w:hint="eastAsia"/>
          <w:sz w:val="20"/>
          <w:szCs w:val="20"/>
        </w:rPr>
        <w:t>石井は、船津の功績を、在郷時代（～明治</w:t>
      </w:r>
      <w:r w:rsidRPr="007B0EC0">
        <w:rPr>
          <w:rFonts w:asciiTheme="minorEastAsia" w:eastAsiaTheme="minorEastAsia" w:hAnsiTheme="minorEastAsia"/>
          <w:sz w:val="20"/>
          <w:szCs w:val="20"/>
        </w:rPr>
        <w:t>10</w:t>
      </w:r>
      <w:r w:rsidRPr="007B0EC0">
        <w:rPr>
          <w:rFonts w:asciiTheme="minorEastAsia" w:eastAsiaTheme="minorEastAsia" w:hAnsiTheme="minorEastAsia" w:hint="eastAsia"/>
          <w:sz w:val="20"/>
          <w:szCs w:val="20"/>
        </w:rPr>
        <w:t>年</w:t>
      </w:r>
      <w:r w:rsidRPr="007B0EC0">
        <w:rPr>
          <w:rFonts w:asciiTheme="minorEastAsia" w:eastAsiaTheme="minorEastAsia" w:hAnsiTheme="minorEastAsia"/>
          <w:sz w:val="20"/>
          <w:szCs w:val="20"/>
        </w:rPr>
        <w:t>12</w:t>
      </w:r>
      <w:r w:rsidRPr="007B0EC0">
        <w:rPr>
          <w:rFonts w:asciiTheme="minorEastAsia" w:eastAsiaTheme="minorEastAsia" w:hAnsiTheme="minorEastAsia" w:hint="eastAsia"/>
          <w:sz w:val="20"/>
          <w:szCs w:val="20"/>
        </w:rPr>
        <w:t>月</w:t>
      </w:r>
      <w:r w:rsidRPr="007B0EC0">
        <w:rPr>
          <w:rFonts w:asciiTheme="minorEastAsia" w:eastAsiaTheme="minorEastAsia" w:hAnsiTheme="minorEastAsia"/>
          <w:sz w:val="20"/>
          <w:szCs w:val="20"/>
        </w:rPr>
        <w:t>)</w:t>
      </w:r>
      <w:r w:rsidRPr="007B0EC0">
        <w:rPr>
          <w:rFonts w:asciiTheme="minorEastAsia" w:eastAsiaTheme="minorEastAsia" w:hAnsiTheme="minorEastAsia" w:hint="eastAsia"/>
          <w:sz w:val="20"/>
          <w:szCs w:val="20"/>
        </w:rPr>
        <w:t>、駒場農学校農場教師時代（明治</w:t>
      </w:r>
      <w:r w:rsidRPr="007B0EC0">
        <w:rPr>
          <w:rFonts w:asciiTheme="minorEastAsia" w:eastAsiaTheme="minorEastAsia" w:hAnsiTheme="minorEastAsia"/>
          <w:sz w:val="20"/>
          <w:szCs w:val="20"/>
        </w:rPr>
        <w:t>10</w:t>
      </w:r>
      <w:r w:rsidRPr="007B0EC0">
        <w:rPr>
          <w:rFonts w:asciiTheme="minorEastAsia" w:eastAsiaTheme="minorEastAsia" w:hAnsiTheme="minorEastAsia" w:hint="eastAsia"/>
          <w:sz w:val="20"/>
          <w:szCs w:val="20"/>
        </w:rPr>
        <w:t>年</w:t>
      </w:r>
      <w:r w:rsidRPr="007B0EC0">
        <w:rPr>
          <w:rFonts w:asciiTheme="minorEastAsia" w:eastAsiaTheme="minorEastAsia" w:hAnsiTheme="minorEastAsia"/>
          <w:sz w:val="20"/>
          <w:szCs w:val="20"/>
        </w:rPr>
        <w:t>12</w:t>
      </w:r>
      <w:r w:rsidRPr="007B0EC0">
        <w:rPr>
          <w:rFonts w:asciiTheme="minorEastAsia" w:eastAsiaTheme="minorEastAsia" w:hAnsiTheme="minorEastAsia" w:hint="eastAsia"/>
          <w:sz w:val="20"/>
          <w:szCs w:val="20"/>
        </w:rPr>
        <w:t>月～</w:t>
      </w:r>
      <w:r w:rsidRPr="007B0EC0">
        <w:rPr>
          <w:rFonts w:asciiTheme="minorEastAsia" w:eastAsiaTheme="minorEastAsia" w:hAnsiTheme="minorEastAsia"/>
          <w:sz w:val="20"/>
          <w:szCs w:val="20"/>
        </w:rPr>
        <w:t>19</w:t>
      </w:r>
      <w:r w:rsidRPr="007B0EC0">
        <w:rPr>
          <w:rFonts w:asciiTheme="minorEastAsia" w:eastAsiaTheme="minorEastAsia" w:hAnsiTheme="minorEastAsia" w:hint="eastAsia"/>
          <w:sz w:val="20"/>
          <w:szCs w:val="20"/>
        </w:rPr>
        <w:t>年</w:t>
      </w:r>
      <w:r w:rsidRPr="007B0EC0">
        <w:rPr>
          <w:rFonts w:asciiTheme="minorEastAsia" w:eastAsiaTheme="minorEastAsia" w:hAnsiTheme="minorEastAsia"/>
          <w:sz w:val="20"/>
          <w:szCs w:val="20"/>
        </w:rPr>
        <w:t>3</w:t>
      </w:r>
      <w:r w:rsidRPr="007B0EC0">
        <w:rPr>
          <w:rFonts w:asciiTheme="minorEastAsia" w:eastAsiaTheme="minorEastAsia" w:hAnsiTheme="minorEastAsia" w:hint="eastAsia"/>
          <w:sz w:val="20"/>
          <w:szCs w:val="20"/>
        </w:rPr>
        <w:t>月）、巡回教師時代（</w:t>
      </w:r>
      <w:r w:rsidRPr="007B0EC0">
        <w:rPr>
          <w:rFonts w:asciiTheme="minorEastAsia" w:eastAsiaTheme="minorEastAsia" w:hAnsiTheme="minorEastAsia"/>
          <w:sz w:val="20"/>
          <w:szCs w:val="20"/>
        </w:rPr>
        <w:t>18</w:t>
      </w:r>
      <w:r w:rsidRPr="007B0EC0">
        <w:rPr>
          <w:rFonts w:asciiTheme="minorEastAsia" w:eastAsiaTheme="minorEastAsia" w:hAnsiTheme="minorEastAsia" w:hint="eastAsia"/>
          <w:sz w:val="20"/>
          <w:szCs w:val="20"/>
        </w:rPr>
        <w:t>年</w:t>
      </w:r>
      <w:r w:rsidRPr="007B0EC0">
        <w:rPr>
          <w:rFonts w:asciiTheme="minorEastAsia" w:eastAsiaTheme="minorEastAsia" w:hAnsiTheme="minorEastAsia"/>
          <w:sz w:val="20"/>
          <w:szCs w:val="20"/>
        </w:rPr>
        <w:t>8</w:t>
      </w:r>
      <w:r w:rsidRPr="007B0EC0">
        <w:rPr>
          <w:rFonts w:asciiTheme="minorEastAsia" w:eastAsiaTheme="minorEastAsia" w:hAnsiTheme="minorEastAsia" w:hint="eastAsia"/>
          <w:sz w:val="20"/>
          <w:szCs w:val="20"/>
        </w:rPr>
        <w:t>月～</w:t>
      </w:r>
      <w:r w:rsidRPr="007B0EC0">
        <w:rPr>
          <w:rFonts w:asciiTheme="minorEastAsia" w:eastAsiaTheme="minorEastAsia" w:hAnsiTheme="minorEastAsia"/>
          <w:sz w:val="20"/>
          <w:szCs w:val="20"/>
        </w:rPr>
        <w:t>26</w:t>
      </w:r>
      <w:r w:rsidRPr="007B0EC0">
        <w:rPr>
          <w:rFonts w:asciiTheme="minorEastAsia" w:eastAsiaTheme="minorEastAsia" w:hAnsiTheme="minorEastAsia" w:hint="eastAsia"/>
          <w:sz w:val="20"/>
          <w:szCs w:val="20"/>
        </w:rPr>
        <w:t>年</w:t>
      </w:r>
      <w:r w:rsidRPr="007B0EC0">
        <w:rPr>
          <w:rFonts w:asciiTheme="minorEastAsia" w:eastAsiaTheme="minorEastAsia" w:hAnsiTheme="minorEastAsia"/>
          <w:sz w:val="20"/>
          <w:szCs w:val="20"/>
        </w:rPr>
        <w:t>8</w:t>
      </w:r>
      <w:r w:rsidRPr="007B0EC0">
        <w:rPr>
          <w:rFonts w:asciiTheme="minorEastAsia" w:eastAsiaTheme="minorEastAsia" w:hAnsiTheme="minorEastAsia" w:hint="eastAsia"/>
          <w:sz w:val="20"/>
          <w:szCs w:val="20"/>
        </w:rPr>
        <w:t>月）農事試験場時代（</w:t>
      </w:r>
      <w:r w:rsidRPr="007B0EC0">
        <w:rPr>
          <w:rFonts w:asciiTheme="minorEastAsia" w:eastAsiaTheme="minorEastAsia" w:hAnsiTheme="minorEastAsia"/>
          <w:sz w:val="20"/>
          <w:szCs w:val="20"/>
        </w:rPr>
        <w:t>26</w:t>
      </w:r>
      <w:r w:rsidRPr="007B0EC0">
        <w:rPr>
          <w:rFonts w:asciiTheme="minorEastAsia" w:eastAsiaTheme="minorEastAsia" w:hAnsiTheme="minorEastAsia" w:hint="eastAsia"/>
          <w:sz w:val="20"/>
          <w:szCs w:val="20"/>
        </w:rPr>
        <w:t>年</w:t>
      </w:r>
      <w:r w:rsidRPr="007B0EC0">
        <w:rPr>
          <w:rFonts w:asciiTheme="minorEastAsia" w:eastAsiaTheme="minorEastAsia" w:hAnsiTheme="minorEastAsia"/>
          <w:sz w:val="20"/>
          <w:szCs w:val="20"/>
        </w:rPr>
        <w:t>3</w:t>
      </w:r>
      <w:r w:rsidRPr="007B0EC0">
        <w:rPr>
          <w:rFonts w:asciiTheme="minorEastAsia" w:eastAsiaTheme="minorEastAsia" w:hAnsiTheme="minorEastAsia" w:hint="eastAsia"/>
          <w:sz w:val="20"/>
          <w:szCs w:val="20"/>
        </w:rPr>
        <w:t>月～</w:t>
      </w:r>
      <w:r w:rsidRPr="007B0EC0">
        <w:rPr>
          <w:rFonts w:asciiTheme="minorEastAsia" w:eastAsiaTheme="minorEastAsia" w:hAnsiTheme="minorEastAsia"/>
          <w:sz w:val="20"/>
          <w:szCs w:val="20"/>
        </w:rPr>
        <w:t>31</w:t>
      </w:r>
      <w:r w:rsidRPr="007B0EC0">
        <w:rPr>
          <w:rFonts w:asciiTheme="minorEastAsia" w:eastAsiaTheme="minorEastAsia" w:hAnsiTheme="minorEastAsia" w:hint="eastAsia"/>
          <w:sz w:val="20"/>
          <w:szCs w:val="20"/>
        </w:rPr>
        <w:t>年</w:t>
      </w:r>
      <w:r w:rsidRPr="007B0EC0">
        <w:rPr>
          <w:rFonts w:asciiTheme="minorEastAsia" w:eastAsiaTheme="minorEastAsia" w:hAnsiTheme="minorEastAsia"/>
          <w:sz w:val="20"/>
          <w:szCs w:val="20"/>
        </w:rPr>
        <w:t>3</w:t>
      </w:r>
      <w:r w:rsidRPr="007B0EC0">
        <w:rPr>
          <w:rFonts w:asciiTheme="minorEastAsia" w:eastAsiaTheme="minorEastAsia" w:hAnsiTheme="minorEastAsia" w:hint="eastAsia"/>
          <w:sz w:val="20"/>
          <w:szCs w:val="20"/>
        </w:rPr>
        <w:t>月）に区分（重複期は兼務）、業績を詳細に検討しその科学的精神と実証的姿勢を高く評価する。石井も大西の言葉を引用し「明治農学史上の明星」（石井は農業でなく農学）と評価。石井泰吉『日本農業発達史』第４巻別編「船津伝次平の事績」</w:t>
      </w:r>
      <w:r w:rsidRPr="007B0EC0">
        <w:rPr>
          <w:rFonts w:asciiTheme="minorEastAsia" w:eastAsiaTheme="minorEastAsia" w:hAnsiTheme="minorEastAsia"/>
          <w:sz w:val="20"/>
          <w:szCs w:val="20"/>
        </w:rPr>
        <w:t>1954</w:t>
      </w:r>
      <w:r w:rsidRPr="007B0EC0">
        <w:rPr>
          <w:rFonts w:asciiTheme="minorEastAsia" w:eastAsiaTheme="minorEastAsia" w:hAnsiTheme="minorEastAsia" w:hint="eastAsia"/>
          <w:sz w:val="20"/>
          <w:szCs w:val="20"/>
        </w:rPr>
        <w:t>、石井泰吉『船津伝次平翁伝』船津伝次平翁功徳顕彰会・群馬県農業会議</w:t>
      </w:r>
      <w:r w:rsidRPr="007B0EC0">
        <w:rPr>
          <w:rFonts w:asciiTheme="minorEastAsia" w:eastAsiaTheme="minorEastAsia" w:hAnsiTheme="minorEastAsia"/>
          <w:sz w:val="20"/>
          <w:szCs w:val="20"/>
        </w:rPr>
        <w:t>1965</w:t>
      </w:r>
      <w:r w:rsidRPr="007B0EC0">
        <w:rPr>
          <w:rFonts w:asciiTheme="minorEastAsia" w:eastAsiaTheme="minorEastAsia" w:hAnsiTheme="minorEastAsia" w:hint="eastAsia"/>
          <w:sz w:val="20"/>
          <w:szCs w:val="20"/>
        </w:rPr>
        <w:t>。</w:t>
      </w:r>
    </w:p>
    <w:p w:rsidR="00BA21FC" w:rsidRPr="007B0EC0" w:rsidRDefault="00BA21FC">
      <w:pPr>
        <w:pStyle w:val="af1"/>
        <w:numPr>
          <w:ilvl w:val="0"/>
          <w:numId w:val="2"/>
        </w:numPr>
        <w:tabs>
          <w:tab w:val="left" w:pos="430"/>
        </w:tabs>
        <w:suppressAutoHyphens w:val="0"/>
        <w:kinsoku/>
        <w:wordWrap/>
        <w:overflowPunct/>
        <w:autoSpaceDE/>
        <w:autoSpaceDN/>
        <w:adjustRightInd/>
        <w:spacing w:line="300" w:lineRule="exact"/>
        <w:ind w:left="572" w:hanging="430"/>
        <w:jc w:val="both"/>
        <w:outlineLvl w:val="0"/>
        <w:rPr>
          <w:rFonts w:asciiTheme="minorEastAsia" w:eastAsiaTheme="minorEastAsia" w:hAnsiTheme="minorEastAsia" w:cs="Times New Roman"/>
          <w:spacing w:val="6"/>
          <w:sz w:val="20"/>
          <w:szCs w:val="20"/>
        </w:rPr>
      </w:pPr>
      <w:r w:rsidRPr="007B0EC0">
        <w:rPr>
          <w:rFonts w:asciiTheme="minorEastAsia" w:eastAsiaTheme="minorEastAsia" w:hAnsiTheme="minorEastAsia" w:hint="eastAsia"/>
          <w:sz w:val="20"/>
          <w:szCs w:val="20"/>
        </w:rPr>
        <w:t>斎藤之男は船津を「意外に難解な老農」とし、彼を理解する鍵は「率性論」と「温気論」にあると、抽象論議に落ちる。他方具体論では、稲作を中心に船津の技術改良は、「明治以降現実に展開した農業技術の軌道をすでに明治前半期の時点で画いた」と評価している。斎藤之男『日本農学史』農業総合研究所</w:t>
      </w:r>
      <w:r w:rsidRPr="007B0EC0">
        <w:rPr>
          <w:rFonts w:asciiTheme="minorEastAsia" w:eastAsiaTheme="minorEastAsia" w:hAnsiTheme="minorEastAsia" w:cs="Times New Roman"/>
          <w:sz w:val="20"/>
          <w:szCs w:val="20"/>
        </w:rPr>
        <w:t>300</w:t>
      </w:r>
      <w:r w:rsidRPr="007B0EC0">
        <w:rPr>
          <w:rFonts w:asciiTheme="minorEastAsia" w:eastAsiaTheme="minorEastAsia" w:hAnsiTheme="minorEastAsia" w:hint="eastAsia"/>
          <w:sz w:val="20"/>
          <w:szCs w:val="20"/>
        </w:rPr>
        <w:t>号</w:t>
      </w:r>
      <w:r w:rsidRPr="007B0EC0">
        <w:rPr>
          <w:rFonts w:asciiTheme="minorEastAsia" w:eastAsiaTheme="minorEastAsia" w:hAnsiTheme="minorEastAsia"/>
          <w:sz w:val="20"/>
          <w:szCs w:val="20"/>
        </w:rPr>
        <w:t>1968</w:t>
      </w:r>
      <w:r w:rsidRPr="007B0EC0">
        <w:rPr>
          <w:rFonts w:asciiTheme="minorEastAsia" w:eastAsiaTheme="minorEastAsia" w:hAnsiTheme="minorEastAsia" w:hint="eastAsia"/>
          <w:sz w:val="20"/>
          <w:szCs w:val="20"/>
        </w:rPr>
        <w:t>。補論参照。</w:t>
      </w:r>
    </w:p>
    <w:p w:rsidR="00BA21FC" w:rsidRPr="007B0EC0" w:rsidRDefault="00BA21FC">
      <w:pPr>
        <w:pStyle w:val="af1"/>
        <w:numPr>
          <w:ilvl w:val="0"/>
          <w:numId w:val="2"/>
        </w:numPr>
        <w:tabs>
          <w:tab w:val="left" w:pos="430"/>
        </w:tabs>
        <w:suppressAutoHyphens w:val="0"/>
        <w:kinsoku/>
        <w:wordWrap/>
        <w:overflowPunct/>
        <w:autoSpaceDE/>
        <w:autoSpaceDN/>
        <w:adjustRightInd/>
        <w:spacing w:line="300" w:lineRule="exact"/>
        <w:ind w:left="572" w:hanging="430"/>
        <w:jc w:val="both"/>
        <w:outlineLvl w:val="0"/>
        <w:rPr>
          <w:rFonts w:asciiTheme="minorEastAsia" w:eastAsiaTheme="minorEastAsia" w:hAnsiTheme="minorEastAsia" w:cs="Times New Roman"/>
          <w:spacing w:val="6"/>
          <w:sz w:val="20"/>
          <w:szCs w:val="20"/>
        </w:rPr>
      </w:pPr>
      <w:r w:rsidRPr="007B0EC0">
        <w:rPr>
          <w:rFonts w:asciiTheme="minorEastAsia" w:eastAsiaTheme="minorEastAsia" w:hAnsiTheme="minorEastAsia" w:hint="eastAsia"/>
          <w:sz w:val="20"/>
          <w:szCs w:val="20"/>
        </w:rPr>
        <w:t>須々田は、大西や石井の成果に基づき、船津が駒場農学校農場教師として農学士を育てたこと、甲部巡回教師として全国の農事改良に努めたこと、その姿勢は「天性を率（ひき）う」（実践・実証）であり、西欧農学からも学び在来農法に取り入れ「混同農事」として普及したこと、また、非常に博学（製茶と畜産を除く）であったことを強調している。須々田黎吉「解題・船津甲部巡回教師演説筆記」『明治農書全集』第二巻・農文協</w:t>
      </w:r>
      <w:r w:rsidRPr="007B0EC0">
        <w:rPr>
          <w:rFonts w:asciiTheme="minorEastAsia" w:eastAsiaTheme="minorEastAsia" w:hAnsiTheme="minorEastAsia"/>
          <w:sz w:val="20"/>
          <w:szCs w:val="20"/>
        </w:rPr>
        <w:t>1985</w:t>
      </w:r>
      <w:r w:rsidRPr="007B0EC0">
        <w:rPr>
          <w:rFonts w:asciiTheme="minorEastAsia" w:eastAsiaTheme="minorEastAsia" w:hAnsiTheme="minorEastAsia" w:hint="eastAsia"/>
          <w:sz w:val="20"/>
          <w:szCs w:val="20"/>
        </w:rPr>
        <w:t>。</w:t>
      </w:r>
    </w:p>
    <w:p w:rsidR="00BA21FC" w:rsidRPr="007B0EC0" w:rsidRDefault="00D75754">
      <w:pPr>
        <w:pStyle w:val="af1"/>
        <w:numPr>
          <w:ilvl w:val="0"/>
          <w:numId w:val="2"/>
        </w:numPr>
        <w:tabs>
          <w:tab w:val="left" w:pos="430"/>
        </w:tabs>
        <w:suppressAutoHyphens w:val="0"/>
        <w:kinsoku/>
        <w:wordWrap/>
        <w:overflowPunct/>
        <w:autoSpaceDE/>
        <w:autoSpaceDN/>
        <w:adjustRightInd/>
        <w:spacing w:line="300" w:lineRule="exact"/>
        <w:ind w:left="572" w:hanging="430"/>
        <w:jc w:val="both"/>
        <w:outlineLvl w:val="0"/>
        <w:rPr>
          <w:rFonts w:asciiTheme="minorEastAsia" w:eastAsiaTheme="minorEastAsia" w:hAnsiTheme="minorEastAsia" w:cs="Times New Roman"/>
          <w:spacing w:val="6"/>
          <w:sz w:val="20"/>
          <w:szCs w:val="20"/>
        </w:rPr>
      </w:pPr>
      <w:r w:rsidRPr="007B0EC0">
        <w:rPr>
          <w:rFonts w:asciiTheme="minorEastAsia" w:eastAsiaTheme="minorEastAsia" w:hAnsiTheme="minorEastAsia" w:hint="eastAsia"/>
          <w:sz w:val="20"/>
          <w:szCs w:val="20"/>
        </w:rPr>
        <w:t>斎</w:t>
      </w:r>
      <w:r w:rsidR="00BA21FC" w:rsidRPr="007B0EC0">
        <w:rPr>
          <w:rFonts w:asciiTheme="minorEastAsia" w:eastAsiaTheme="minorEastAsia" w:hAnsiTheme="minorEastAsia" w:hint="eastAsia"/>
          <w:sz w:val="20"/>
          <w:szCs w:val="20"/>
        </w:rPr>
        <w:t>藤萬吉の船津評は、翁は日本における「全くテーア流の人」であり、テーアは「勿論農事上に種々と工夫設計を積んだ人だが理論を直に実際に行った人で、その実行の点に於いて秀でたもので、自ら手足を動かした人」と、ドイツの農学者アルブレッヒト・テーアに比してその功徳を讃えている。上野教育会編『船津伝次平翁伝』煥乎堂</w:t>
      </w:r>
      <w:r w:rsidR="00BA21FC" w:rsidRPr="007B0EC0">
        <w:rPr>
          <w:rFonts w:asciiTheme="minorEastAsia" w:eastAsiaTheme="minorEastAsia" w:hAnsiTheme="minorEastAsia"/>
          <w:sz w:val="20"/>
          <w:szCs w:val="20"/>
        </w:rPr>
        <w:t>1907</w:t>
      </w:r>
      <w:r w:rsidR="00BA21FC" w:rsidRPr="007B0EC0">
        <w:rPr>
          <w:rFonts w:asciiTheme="minorEastAsia" w:eastAsiaTheme="minorEastAsia" w:hAnsiTheme="minorEastAsia" w:hint="eastAsia"/>
          <w:sz w:val="20"/>
          <w:szCs w:val="20"/>
        </w:rPr>
        <w:t>。</w:t>
      </w:r>
    </w:p>
    <w:p w:rsidR="00BA21FC" w:rsidRPr="007B0EC0" w:rsidRDefault="00D75754">
      <w:pPr>
        <w:pStyle w:val="af1"/>
        <w:numPr>
          <w:ilvl w:val="0"/>
          <w:numId w:val="2"/>
        </w:numPr>
        <w:tabs>
          <w:tab w:val="left" w:pos="430"/>
        </w:tabs>
        <w:suppressAutoHyphens w:val="0"/>
        <w:kinsoku/>
        <w:wordWrap/>
        <w:overflowPunct/>
        <w:autoSpaceDE/>
        <w:autoSpaceDN/>
        <w:adjustRightInd/>
        <w:spacing w:line="300" w:lineRule="exact"/>
        <w:ind w:left="572" w:hanging="430"/>
        <w:jc w:val="both"/>
        <w:outlineLvl w:val="0"/>
        <w:rPr>
          <w:rFonts w:asciiTheme="minorEastAsia" w:eastAsiaTheme="minorEastAsia" w:hAnsiTheme="minorEastAsia" w:cs="Times New Roman"/>
          <w:spacing w:val="6"/>
          <w:sz w:val="20"/>
          <w:szCs w:val="20"/>
        </w:rPr>
      </w:pPr>
      <w:r w:rsidRPr="007B0EC0">
        <w:rPr>
          <w:rFonts w:asciiTheme="minorEastAsia" w:eastAsiaTheme="minorEastAsia" w:hAnsiTheme="minorEastAsia" w:hint="eastAsia"/>
          <w:sz w:val="20"/>
          <w:szCs w:val="20"/>
        </w:rPr>
        <w:t>斎</w:t>
      </w:r>
      <w:r w:rsidR="00BA21FC" w:rsidRPr="007B0EC0">
        <w:rPr>
          <w:rFonts w:asciiTheme="minorEastAsia" w:eastAsiaTheme="minorEastAsia" w:hAnsiTheme="minorEastAsia" w:hint="eastAsia"/>
          <w:sz w:val="20"/>
          <w:szCs w:val="20"/>
        </w:rPr>
        <w:t>藤萬吉とドイツ農学について、津谷好人「明治･大正期におけるドイツ農学の受容過程」『宇都宮大学農学部学術報告特輯』第</w:t>
      </w:r>
      <w:r w:rsidR="00BA21FC" w:rsidRPr="007B0EC0">
        <w:rPr>
          <w:rFonts w:asciiTheme="minorEastAsia" w:eastAsiaTheme="minorEastAsia" w:hAnsiTheme="minorEastAsia"/>
          <w:sz w:val="20"/>
          <w:szCs w:val="20"/>
        </w:rPr>
        <w:t>45</w:t>
      </w:r>
      <w:r w:rsidR="00BA21FC" w:rsidRPr="007B0EC0">
        <w:rPr>
          <w:rFonts w:asciiTheme="minorEastAsia" w:eastAsiaTheme="minorEastAsia" w:hAnsiTheme="minorEastAsia" w:hint="eastAsia"/>
          <w:sz w:val="20"/>
          <w:szCs w:val="20"/>
        </w:rPr>
        <w:t>号</w:t>
      </w:r>
      <w:r w:rsidR="00BA21FC" w:rsidRPr="007B0EC0">
        <w:rPr>
          <w:rFonts w:asciiTheme="minorEastAsia" w:eastAsiaTheme="minorEastAsia" w:hAnsiTheme="minorEastAsia"/>
          <w:sz w:val="20"/>
          <w:szCs w:val="20"/>
        </w:rPr>
        <w:t>1987</w:t>
      </w:r>
      <w:r w:rsidR="00BA21FC" w:rsidRPr="007B0EC0">
        <w:rPr>
          <w:rFonts w:asciiTheme="minorEastAsia" w:eastAsiaTheme="minorEastAsia" w:hAnsiTheme="minorEastAsia" w:hint="eastAsia"/>
          <w:sz w:val="20"/>
          <w:szCs w:val="20"/>
        </w:rPr>
        <w:t>参照。</w:t>
      </w:r>
    </w:p>
    <w:p w:rsidR="00BA21FC" w:rsidRPr="007B0EC0" w:rsidRDefault="00BA21FC">
      <w:pPr>
        <w:pStyle w:val="af1"/>
        <w:numPr>
          <w:ilvl w:val="0"/>
          <w:numId w:val="2"/>
        </w:numPr>
        <w:tabs>
          <w:tab w:val="left" w:pos="430"/>
        </w:tabs>
        <w:suppressAutoHyphens w:val="0"/>
        <w:kinsoku/>
        <w:wordWrap/>
        <w:overflowPunct/>
        <w:autoSpaceDE/>
        <w:autoSpaceDN/>
        <w:adjustRightInd/>
        <w:spacing w:line="300" w:lineRule="exact"/>
        <w:ind w:left="572" w:hanging="430"/>
        <w:jc w:val="both"/>
        <w:outlineLvl w:val="0"/>
        <w:rPr>
          <w:rFonts w:asciiTheme="minorEastAsia" w:eastAsiaTheme="minorEastAsia" w:hAnsiTheme="minorEastAsia" w:cs="Times New Roman"/>
          <w:spacing w:val="6"/>
          <w:sz w:val="20"/>
          <w:szCs w:val="20"/>
        </w:rPr>
      </w:pPr>
      <w:r w:rsidRPr="007B0EC0">
        <w:rPr>
          <w:rFonts w:asciiTheme="minorEastAsia" w:eastAsiaTheme="minorEastAsia" w:hAnsiTheme="minorEastAsia" w:hint="eastAsia"/>
          <w:sz w:val="20"/>
          <w:szCs w:val="20"/>
        </w:rPr>
        <w:t xml:space="preserve">アルブレッヒト・テーア著・相川哲夫訳『合理的農業の原理上・中・下』農文協　</w:t>
      </w:r>
      <w:r w:rsidRPr="007B0EC0">
        <w:rPr>
          <w:rFonts w:asciiTheme="minorEastAsia" w:eastAsiaTheme="minorEastAsia" w:hAnsiTheme="minorEastAsia"/>
          <w:sz w:val="20"/>
          <w:szCs w:val="20"/>
        </w:rPr>
        <w:t>2009</w:t>
      </w:r>
      <w:r w:rsidRPr="007B0EC0">
        <w:rPr>
          <w:rFonts w:asciiTheme="minorEastAsia" w:eastAsiaTheme="minorEastAsia" w:hAnsiTheme="minorEastAsia" w:hint="eastAsia"/>
          <w:sz w:val="20"/>
          <w:szCs w:val="20"/>
        </w:rPr>
        <w:t>。</w:t>
      </w:r>
    </w:p>
    <w:p w:rsidR="00BA21FC" w:rsidRPr="007B0EC0" w:rsidRDefault="00BA21FC">
      <w:pPr>
        <w:pStyle w:val="af1"/>
        <w:numPr>
          <w:ilvl w:val="0"/>
          <w:numId w:val="2"/>
        </w:numPr>
        <w:tabs>
          <w:tab w:val="left" w:pos="430"/>
        </w:tabs>
        <w:suppressAutoHyphens w:val="0"/>
        <w:kinsoku/>
        <w:wordWrap/>
        <w:overflowPunct/>
        <w:autoSpaceDE/>
        <w:autoSpaceDN/>
        <w:adjustRightInd/>
        <w:spacing w:line="300" w:lineRule="exact"/>
        <w:ind w:left="572" w:hanging="430"/>
        <w:jc w:val="both"/>
        <w:outlineLvl w:val="0"/>
        <w:rPr>
          <w:rFonts w:asciiTheme="minorEastAsia" w:eastAsiaTheme="minorEastAsia" w:hAnsiTheme="minorEastAsia" w:cs="Times New Roman"/>
          <w:spacing w:val="6"/>
          <w:sz w:val="20"/>
          <w:szCs w:val="20"/>
        </w:rPr>
      </w:pPr>
      <w:r w:rsidRPr="007B0EC0">
        <w:rPr>
          <w:rFonts w:asciiTheme="minorEastAsia" w:eastAsiaTheme="minorEastAsia" w:hAnsiTheme="minorEastAsia" w:hint="eastAsia"/>
          <w:sz w:val="20"/>
          <w:szCs w:val="20"/>
        </w:rPr>
        <w:t>近年の研究進展からリービッヒの影響を克服し、植物は有機物でも無機物でも吸収することが分かってきた。日本有機農業研究会編『基礎講座・有機農業の技術』農文協</w:t>
      </w:r>
      <w:r w:rsidRPr="007B0EC0">
        <w:rPr>
          <w:rFonts w:asciiTheme="minorEastAsia" w:eastAsiaTheme="minorEastAsia" w:hAnsiTheme="minorEastAsia"/>
          <w:sz w:val="20"/>
          <w:szCs w:val="20"/>
        </w:rPr>
        <w:t>2007</w:t>
      </w:r>
      <w:r w:rsidRPr="007B0EC0">
        <w:rPr>
          <w:rFonts w:asciiTheme="minorEastAsia" w:eastAsiaTheme="minorEastAsia" w:hAnsiTheme="minorEastAsia" w:hint="eastAsia"/>
          <w:sz w:val="20"/>
          <w:szCs w:val="20"/>
        </w:rPr>
        <w:t>。</w:t>
      </w:r>
    </w:p>
    <w:p w:rsidR="00BA21FC" w:rsidRPr="007B0EC0" w:rsidRDefault="00BA21FC">
      <w:pPr>
        <w:pStyle w:val="af1"/>
        <w:numPr>
          <w:ilvl w:val="0"/>
          <w:numId w:val="2"/>
        </w:numPr>
        <w:tabs>
          <w:tab w:val="left" w:pos="430"/>
        </w:tabs>
        <w:suppressAutoHyphens w:val="0"/>
        <w:kinsoku/>
        <w:wordWrap/>
        <w:overflowPunct/>
        <w:autoSpaceDE/>
        <w:autoSpaceDN/>
        <w:adjustRightInd/>
        <w:spacing w:line="300" w:lineRule="exact"/>
        <w:ind w:left="572" w:hanging="572"/>
        <w:outlineLvl w:val="0"/>
        <w:rPr>
          <w:rFonts w:asciiTheme="minorEastAsia" w:eastAsiaTheme="minorEastAsia" w:hAnsiTheme="minorEastAsia" w:cs="Times New Roman"/>
          <w:spacing w:val="6"/>
          <w:sz w:val="20"/>
          <w:szCs w:val="20"/>
        </w:rPr>
      </w:pPr>
      <w:r w:rsidRPr="007B0EC0">
        <w:rPr>
          <w:rFonts w:asciiTheme="minorEastAsia" w:eastAsiaTheme="minorEastAsia" w:hAnsiTheme="minorEastAsia" w:hint="eastAsia"/>
          <w:sz w:val="20"/>
          <w:szCs w:val="20"/>
        </w:rPr>
        <w:t xml:space="preserve">西村は「明治十年全国農産表」より全国の反当収量を比較、「老農時代」の稲作技術の普及は、生産力の高い近畿・西日本から生産力の低い東日本へ「西から東」の普及であることを指摘。西村卓『「老農時代」の技術と思想』ミネルヴァ書房　</w:t>
      </w:r>
      <w:r w:rsidRPr="007B0EC0">
        <w:rPr>
          <w:rFonts w:asciiTheme="minorEastAsia" w:eastAsiaTheme="minorEastAsia" w:hAnsiTheme="minorEastAsia"/>
          <w:sz w:val="20"/>
          <w:szCs w:val="20"/>
        </w:rPr>
        <w:t>1997</w:t>
      </w:r>
      <w:r w:rsidRPr="007B0EC0">
        <w:rPr>
          <w:rFonts w:asciiTheme="minorEastAsia" w:eastAsiaTheme="minorEastAsia" w:hAnsiTheme="minorEastAsia" w:hint="eastAsia"/>
          <w:sz w:val="20"/>
          <w:szCs w:val="20"/>
        </w:rPr>
        <w:t>。</w:t>
      </w:r>
    </w:p>
    <w:p w:rsidR="00BA21FC" w:rsidRPr="007B0EC0" w:rsidRDefault="00BA21FC">
      <w:pPr>
        <w:pStyle w:val="af1"/>
        <w:numPr>
          <w:ilvl w:val="0"/>
          <w:numId w:val="2"/>
        </w:numPr>
        <w:tabs>
          <w:tab w:val="left" w:pos="430"/>
        </w:tabs>
        <w:suppressAutoHyphens w:val="0"/>
        <w:kinsoku/>
        <w:wordWrap/>
        <w:overflowPunct/>
        <w:autoSpaceDE/>
        <w:autoSpaceDN/>
        <w:adjustRightInd/>
        <w:spacing w:line="300" w:lineRule="exact"/>
        <w:ind w:left="572" w:hanging="572"/>
        <w:jc w:val="both"/>
        <w:outlineLvl w:val="0"/>
        <w:rPr>
          <w:rFonts w:asciiTheme="minorEastAsia" w:eastAsiaTheme="minorEastAsia" w:hAnsiTheme="minorEastAsia" w:cs="Times New Roman"/>
          <w:spacing w:val="6"/>
          <w:sz w:val="20"/>
          <w:szCs w:val="20"/>
        </w:rPr>
      </w:pPr>
      <w:r w:rsidRPr="007B0EC0">
        <w:rPr>
          <w:rFonts w:asciiTheme="minorEastAsia" w:eastAsiaTheme="minorEastAsia" w:hAnsiTheme="minorEastAsia" w:hint="eastAsia"/>
          <w:sz w:val="20"/>
          <w:szCs w:val="20"/>
        </w:rPr>
        <w:t>岡は船津の独創性に着目し、中でも①桑苗簾伏法、②底破法、③協議試験田法、④小経営の防衛等を挙げ、①②の技術の独創性・経済合理性を評価する。岡光男『日本農業技術史』ミネルヴァ書房</w:t>
      </w:r>
      <w:r w:rsidRPr="007B0EC0">
        <w:rPr>
          <w:rFonts w:asciiTheme="minorEastAsia" w:eastAsiaTheme="minorEastAsia" w:hAnsiTheme="minorEastAsia"/>
          <w:sz w:val="20"/>
          <w:szCs w:val="20"/>
        </w:rPr>
        <w:t>1988</w:t>
      </w:r>
      <w:r w:rsidRPr="007B0EC0">
        <w:rPr>
          <w:rFonts w:asciiTheme="minorEastAsia" w:eastAsiaTheme="minorEastAsia" w:hAnsiTheme="minorEastAsia" w:hint="eastAsia"/>
          <w:sz w:val="20"/>
          <w:szCs w:val="20"/>
        </w:rPr>
        <w:t>。</w:t>
      </w:r>
    </w:p>
    <w:p w:rsidR="00BA21FC" w:rsidRPr="007B0EC0" w:rsidRDefault="00BA21FC">
      <w:pPr>
        <w:pStyle w:val="af1"/>
        <w:numPr>
          <w:ilvl w:val="0"/>
          <w:numId w:val="2"/>
        </w:numPr>
        <w:tabs>
          <w:tab w:val="left" w:pos="430"/>
        </w:tabs>
        <w:suppressAutoHyphens w:val="0"/>
        <w:kinsoku/>
        <w:wordWrap/>
        <w:overflowPunct/>
        <w:autoSpaceDE/>
        <w:autoSpaceDN/>
        <w:adjustRightInd/>
        <w:spacing w:line="300" w:lineRule="exact"/>
        <w:ind w:left="572" w:hanging="572"/>
        <w:jc w:val="both"/>
        <w:outlineLvl w:val="0"/>
        <w:rPr>
          <w:rFonts w:asciiTheme="minorEastAsia" w:eastAsiaTheme="minorEastAsia" w:hAnsiTheme="minorEastAsia" w:cs="Times New Roman"/>
          <w:spacing w:val="6"/>
          <w:sz w:val="20"/>
          <w:szCs w:val="20"/>
        </w:rPr>
      </w:pPr>
      <w:r w:rsidRPr="007B0EC0">
        <w:rPr>
          <w:rFonts w:asciiTheme="minorEastAsia" w:eastAsiaTheme="minorEastAsia" w:hAnsiTheme="minorEastAsia" w:hint="eastAsia"/>
          <w:sz w:val="20"/>
          <w:szCs w:val="20"/>
        </w:rPr>
        <w:t>農業面における船津の技術･教育・研究・普及等総合的評価は、石井『前掲』、柳井『前掲』、大友農夫寿『郷土の人船津伝次平』富士見村郷土研究会</w:t>
      </w:r>
      <w:r w:rsidRPr="007B0EC0">
        <w:rPr>
          <w:rFonts w:asciiTheme="minorEastAsia" w:eastAsiaTheme="minorEastAsia" w:hAnsiTheme="minorEastAsia"/>
          <w:sz w:val="20"/>
          <w:szCs w:val="20"/>
        </w:rPr>
        <w:t>1963</w:t>
      </w:r>
      <w:r w:rsidRPr="007B0EC0">
        <w:rPr>
          <w:rFonts w:asciiTheme="minorEastAsia" w:eastAsiaTheme="minorEastAsia" w:hAnsiTheme="minorEastAsia" w:hint="eastAsia"/>
          <w:sz w:val="20"/>
          <w:szCs w:val="20"/>
        </w:rPr>
        <w:t>参照。</w:t>
      </w:r>
    </w:p>
    <w:p w:rsidR="00BA21FC" w:rsidRPr="007B0EC0" w:rsidRDefault="00BA21FC">
      <w:pPr>
        <w:pStyle w:val="af1"/>
        <w:numPr>
          <w:ilvl w:val="0"/>
          <w:numId w:val="2"/>
        </w:numPr>
        <w:tabs>
          <w:tab w:val="left" w:pos="430"/>
        </w:tabs>
        <w:suppressAutoHyphens w:val="0"/>
        <w:kinsoku/>
        <w:wordWrap/>
        <w:overflowPunct/>
        <w:autoSpaceDE/>
        <w:autoSpaceDN/>
        <w:adjustRightInd/>
        <w:spacing w:line="300" w:lineRule="exact"/>
        <w:ind w:left="572" w:hanging="572"/>
        <w:jc w:val="both"/>
        <w:outlineLvl w:val="0"/>
        <w:rPr>
          <w:rFonts w:asciiTheme="minorEastAsia" w:eastAsiaTheme="minorEastAsia" w:hAnsiTheme="minorEastAsia" w:cs="Times New Roman"/>
          <w:spacing w:val="6"/>
          <w:sz w:val="20"/>
          <w:szCs w:val="20"/>
        </w:rPr>
      </w:pPr>
      <w:r w:rsidRPr="007B0EC0">
        <w:rPr>
          <w:rFonts w:asciiTheme="minorEastAsia" w:eastAsiaTheme="minorEastAsia" w:hAnsiTheme="minorEastAsia" w:hint="eastAsia"/>
          <w:sz w:val="20"/>
          <w:szCs w:val="20"/>
        </w:rPr>
        <w:t>船津の出張記録を参照。柳井『前掲』。</w:t>
      </w:r>
    </w:p>
    <w:p w:rsidR="00BA21FC" w:rsidRPr="007B0EC0" w:rsidRDefault="00BA21FC">
      <w:pPr>
        <w:pStyle w:val="af1"/>
        <w:numPr>
          <w:ilvl w:val="0"/>
          <w:numId w:val="2"/>
        </w:numPr>
        <w:tabs>
          <w:tab w:val="left" w:pos="430"/>
        </w:tabs>
        <w:suppressAutoHyphens w:val="0"/>
        <w:kinsoku/>
        <w:wordWrap/>
        <w:overflowPunct/>
        <w:autoSpaceDE/>
        <w:autoSpaceDN/>
        <w:adjustRightInd/>
        <w:spacing w:line="300" w:lineRule="exact"/>
        <w:ind w:left="572" w:hanging="572"/>
        <w:jc w:val="both"/>
        <w:outlineLvl w:val="0"/>
        <w:rPr>
          <w:rFonts w:asciiTheme="minorEastAsia" w:eastAsiaTheme="minorEastAsia" w:hAnsiTheme="minorEastAsia" w:cs="Times New Roman"/>
          <w:spacing w:val="6"/>
          <w:sz w:val="20"/>
          <w:szCs w:val="20"/>
        </w:rPr>
      </w:pPr>
      <w:r w:rsidRPr="007B0EC0">
        <w:rPr>
          <w:rFonts w:asciiTheme="minorEastAsia" w:eastAsiaTheme="minorEastAsia" w:hAnsiTheme="minorEastAsia" w:hint="eastAsia"/>
          <w:sz w:val="20"/>
          <w:szCs w:val="20"/>
        </w:rPr>
        <w:t>「巡回講演の要領」について、石井は巡回後期には専門化が進み、これにより様々な「掣肘」を受けたと指摘する。石井『日本農業発達史』第四巻。</w:t>
      </w:r>
    </w:p>
    <w:p w:rsidR="00BA21FC" w:rsidRPr="007B0EC0" w:rsidRDefault="00BA21FC">
      <w:pPr>
        <w:pStyle w:val="af1"/>
        <w:numPr>
          <w:ilvl w:val="0"/>
          <w:numId w:val="2"/>
        </w:numPr>
        <w:tabs>
          <w:tab w:val="left" w:pos="430"/>
        </w:tabs>
        <w:suppressAutoHyphens w:val="0"/>
        <w:kinsoku/>
        <w:wordWrap/>
        <w:overflowPunct/>
        <w:autoSpaceDE/>
        <w:autoSpaceDN/>
        <w:adjustRightInd/>
        <w:spacing w:line="300" w:lineRule="exact"/>
        <w:ind w:left="572" w:hanging="572"/>
        <w:jc w:val="both"/>
        <w:outlineLvl w:val="0"/>
        <w:rPr>
          <w:rFonts w:asciiTheme="minorEastAsia" w:eastAsiaTheme="minorEastAsia" w:hAnsiTheme="minorEastAsia" w:cs="Times New Roman"/>
          <w:spacing w:val="6"/>
          <w:sz w:val="20"/>
          <w:szCs w:val="20"/>
        </w:rPr>
      </w:pPr>
      <w:r w:rsidRPr="007B0EC0">
        <w:rPr>
          <w:rFonts w:asciiTheme="minorEastAsia" w:eastAsiaTheme="minorEastAsia" w:hAnsiTheme="minorEastAsia" w:hint="eastAsia"/>
          <w:sz w:val="20"/>
          <w:szCs w:val="20"/>
        </w:rPr>
        <w:t>石井は、船津の選種による病害策や種処理技術を駒場農学校時代の業績とする。石井『前掲』。</w:t>
      </w:r>
    </w:p>
    <w:p w:rsidR="00BA21FC" w:rsidRPr="007B0EC0" w:rsidRDefault="00BA21FC">
      <w:pPr>
        <w:pStyle w:val="af1"/>
        <w:numPr>
          <w:ilvl w:val="0"/>
          <w:numId w:val="2"/>
        </w:numPr>
        <w:tabs>
          <w:tab w:val="left" w:pos="430"/>
        </w:tabs>
        <w:suppressAutoHyphens w:val="0"/>
        <w:kinsoku/>
        <w:wordWrap/>
        <w:overflowPunct/>
        <w:autoSpaceDE/>
        <w:autoSpaceDN/>
        <w:adjustRightInd/>
        <w:spacing w:line="300" w:lineRule="exact"/>
        <w:ind w:left="572" w:hanging="572"/>
        <w:jc w:val="both"/>
        <w:outlineLvl w:val="0"/>
        <w:rPr>
          <w:rFonts w:asciiTheme="minorEastAsia" w:eastAsiaTheme="minorEastAsia" w:hAnsiTheme="minorEastAsia" w:cs="Times New Roman"/>
          <w:spacing w:val="6"/>
          <w:sz w:val="20"/>
          <w:szCs w:val="20"/>
        </w:rPr>
      </w:pPr>
      <w:r w:rsidRPr="007B0EC0">
        <w:rPr>
          <w:rFonts w:asciiTheme="minorEastAsia" w:eastAsiaTheme="minorEastAsia" w:hAnsiTheme="minorEastAsia" w:hint="eastAsia"/>
          <w:sz w:val="20"/>
          <w:szCs w:val="20"/>
        </w:rPr>
        <w:t>宮崎安貞『農業全書』の引用と思われる。内田は、船津が『農業全書』を貝原益軒の書とたびたび間</w:t>
      </w:r>
      <w:r w:rsidRPr="007B0EC0">
        <w:rPr>
          <w:rFonts w:asciiTheme="minorEastAsia" w:eastAsiaTheme="minorEastAsia" w:hAnsiTheme="minorEastAsia" w:hint="eastAsia"/>
          <w:sz w:val="20"/>
          <w:szCs w:val="20"/>
        </w:rPr>
        <w:lastRenderedPageBreak/>
        <w:t>違えていることを指摘している。内田和義『日本における近代農学の成立と伝統農法』農文協</w:t>
      </w:r>
      <w:r w:rsidRPr="007B0EC0">
        <w:rPr>
          <w:rFonts w:asciiTheme="minorEastAsia" w:eastAsiaTheme="minorEastAsia" w:hAnsiTheme="minorEastAsia"/>
          <w:sz w:val="20"/>
          <w:szCs w:val="20"/>
        </w:rPr>
        <w:t>2012</w:t>
      </w:r>
      <w:r w:rsidRPr="007B0EC0">
        <w:rPr>
          <w:rFonts w:asciiTheme="minorEastAsia" w:eastAsiaTheme="minorEastAsia" w:hAnsiTheme="minorEastAsia" w:hint="eastAsia"/>
          <w:sz w:val="20"/>
          <w:szCs w:val="20"/>
        </w:rPr>
        <w:t>。</w:t>
      </w:r>
    </w:p>
    <w:p w:rsidR="00BA21FC" w:rsidRPr="007B0EC0" w:rsidRDefault="00BA21FC">
      <w:pPr>
        <w:pStyle w:val="af1"/>
        <w:numPr>
          <w:ilvl w:val="0"/>
          <w:numId w:val="2"/>
        </w:numPr>
        <w:tabs>
          <w:tab w:val="left" w:pos="430"/>
        </w:tabs>
        <w:suppressAutoHyphens w:val="0"/>
        <w:kinsoku/>
        <w:wordWrap/>
        <w:overflowPunct/>
        <w:autoSpaceDE/>
        <w:autoSpaceDN/>
        <w:adjustRightInd/>
        <w:spacing w:line="300" w:lineRule="exact"/>
        <w:ind w:left="572" w:hanging="572"/>
        <w:jc w:val="both"/>
        <w:outlineLvl w:val="0"/>
        <w:rPr>
          <w:rFonts w:asciiTheme="minorEastAsia" w:eastAsiaTheme="minorEastAsia" w:hAnsiTheme="minorEastAsia" w:cs="Times New Roman"/>
          <w:spacing w:val="6"/>
          <w:sz w:val="20"/>
          <w:szCs w:val="20"/>
        </w:rPr>
      </w:pPr>
      <w:r w:rsidRPr="007B0EC0">
        <w:rPr>
          <w:rFonts w:asciiTheme="minorEastAsia" w:eastAsiaTheme="minorEastAsia" w:hAnsiTheme="minorEastAsia" w:hint="eastAsia"/>
          <w:sz w:val="20"/>
          <w:szCs w:val="20"/>
        </w:rPr>
        <w:t>内田は、船津の稲作技術について、健苗・疎植の奨励を年代を追って究明。内田和義『老農船津伝次平の稲作技術ｰｰ明治</w:t>
      </w:r>
      <w:r w:rsidRPr="007B0EC0">
        <w:rPr>
          <w:rFonts w:asciiTheme="minorEastAsia" w:eastAsiaTheme="minorEastAsia" w:hAnsiTheme="minorEastAsia"/>
          <w:sz w:val="20"/>
          <w:szCs w:val="20"/>
        </w:rPr>
        <w:t>10</w:t>
      </w:r>
      <w:r w:rsidRPr="007B0EC0">
        <w:rPr>
          <w:rFonts w:asciiTheme="minorEastAsia" w:eastAsiaTheme="minorEastAsia" w:hAnsiTheme="minorEastAsia" w:hint="eastAsia"/>
          <w:sz w:val="20"/>
          <w:szCs w:val="20"/>
        </w:rPr>
        <w:t>年代を中心に』日本農業経済学会論文集</w:t>
      </w:r>
      <w:r w:rsidRPr="007B0EC0">
        <w:rPr>
          <w:rFonts w:asciiTheme="minorEastAsia" w:eastAsiaTheme="minorEastAsia" w:hAnsiTheme="minorEastAsia"/>
          <w:sz w:val="20"/>
          <w:szCs w:val="20"/>
        </w:rPr>
        <w:t>2000</w:t>
      </w:r>
      <w:r w:rsidRPr="007B0EC0">
        <w:rPr>
          <w:rFonts w:asciiTheme="minorEastAsia" w:eastAsiaTheme="minorEastAsia" w:hAnsiTheme="minorEastAsia" w:hint="eastAsia"/>
          <w:sz w:val="20"/>
          <w:szCs w:val="20"/>
        </w:rPr>
        <w:t>年度、内田和義『老農船津伝次平の稲作技術ｰｰｰ明治</w:t>
      </w:r>
      <w:r w:rsidRPr="007B0EC0">
        <w:rPr>
          <w:rFonts w:asciiTheme="minorEastAsia" w:eastAsiaTheme="minorEastAsia" w:hAnsiTheme="minorEastAsia"/>
          <w:sz w:val="20"/>
          <w:szCs w:val="20"/>
        </w:rPr>
        <w:t>20</w:t>
      </w:r>
      <w:r w:rsidRPr="007B0EC0">
        <w:rPr>
          <w:rFonts w:asciiTheme="minorEastAsia" w:eastAsiaTheme="minorEastAsia" w:hAnsiTheme="minorEastAsia" w:hint="eastAsia"/>
          <w:sz w:val="20"/>
          <w:szCs w:val="20"/>
        </w:rPr>
        <w:t>年代を中心に』日本農業経済学会論文集</w:t>
      </w:r>
      <w:r w:rsidRPr="007B0EC0">
        <w:rPr>
          <w:rFonts w:asciiTheme="minorEastAsia" w:eastAsiaTheme="minorEastAsia" w:hAnsiTheme="minorEastAsia"/>
          <w:sz w:val="20"/>
          <w:szCs w:val="20"/>
        </w:rPr>
        <w:t>2002</w:t>
      </w:r>
      <w:r w:rsidRPr="007B0EC0">
        <w:rPr>
          <w:rFonts w:asciiTheme="minorEastAsia" w:eastAsiaTheme="minorEastAsia" w:hAnsiTheme="minorEastAsia" w:hint="eastAsia"/>
          <w:sz w:val="20"/>
          <w:szCs w:val="20"/>
        </w:rPr>
        <w:t>年度。</w:t>
      </w:r>
    </w:p>
    <w:p w:rsidR="00BA21FC" w:rsidRPr="007B0EC0" w:rsidRDefault="00BA21FC">
      <w:pPr>
        <w:pStyle w:val="af1"/>
        <w:numPr>
          <w:ilvl w:val="0"/>
          <w:numId w:val="2"/>
        </w:numPr>
        <w:tabs>
          <w:tab w:val="left" w:pos="430"/>
        </w:tabs>
        <w:suppressAutoHyphens w:val="0"/>
        <w:kinsoku/>
        <w:wordWrap/>
        <w:overflowPunct/>
        <w:autoSpaceDE/>
        <w:autoSpaceDN/>
        <w:adjustRightInd/>
        <w:spacing w:line="300" w:lineRule="exact"/>
        <w:ind w:left="572" w:hanging="572"/>
        <w:jc w:val="both"/>
        <w:outlineLvl w:val="0"/>
        <w:rPr>
          <w:rFonts w:asciiTheme="minorEastAsia" w:eastAsiaTheme="minorEastAsia" w:hAnsiTheme="minorEastAsia" w:cs="Times New Roman"/>
          <w:spacing w:val="6"/>
          <w:sz w:val="20"/>
          <w:szCs w:val="20"/>
        </w:rPr>
      </w:pPr>
      <w:r w:rsidRPr="007B0EC0">
        <w:rPr>
          <w:rFonts w:asciiTheme="minorEastAsia" w:eastAsiaTheme="minorEastAsia" w:hAnsiTheme="minorEastAsia" w:hint="eastAsia"/>
          <w:sz w:val="20"/>
          <w:szCs w:val="20"/>
        </w:rPr>
        <w:t>柳井も指摘するように、船津の考案した独創技術は今日も通用するものが多い。</w:t>
      </w:r>
    </w:p>
    <w:p w:rsidR="00BA21FC" w:rsidRPr="007B0EC0" w:rsidRDefault="00BA21FC">
      <w:pPr>
        <w:pStyle w:val="af1"/>
        <w:numPr>
          <w:ilvl w:val="0"/>
          <w:numId w:val="2"/>
        </w:numPr>
        <w:tabs>
          <w:tab w:val="left" w:pos="430"/>
        </w:tabs>
        <w:suppressAutoHyphens w:val="0"/>
        <w:kinsoku/>
        <w:wordWrap/>
        <w:overflowPunct/>
        <w:autoSpaceDE/>
        <w:autoSpaceDN/>
        <w:adjustRightInd/>
        <w:spacing w:line="300" w:lineRule="exact"/>
        <w:ind w:left="572" w:hanging="572"/>
        <w:jc w:val="both"/>
        <w:outlineLvl w:val="0"/>
        <w:rPr>
          <w:rFonts w:asciiTheme="minorEastAsia" w:eastAsiaTheme="minorEastAsia" w:hAnsiTheme="minorEastAsia" w:cs="Times New Roman"/>
          <w:spacing w:val="6"/>
          <w:sz w:val="20"/>
          <w:szCs w:val="20"/>
        </w:rPr>
      </w:pPr>
      <w:r w:rsidRPr="007B0EC0">
        <w:rPr>
          <w:rFonts w:asciiTheme="minorEastAsia" w:eastAsiaTheme="minorEastAsia" w:hAnsiTheme="minorEastAsia" w:hint="eastAsia"/>
          <w:sz w:val="20"/>
          <w:szCs w:val="20"/>
        </w:rPr>
        <w:t>栽桑・養蚕について、船津は、当時蚕種家の田島弥平（清涼育の考案者、『養蚕新論』著者）や製糸改良の速水堅曹、星野長太郎とも交流が深い。また『栽桑実験録』は、船津の著書の中で最も専門的学理的に構成・論じられている。</w:t>
      </w:r>
    </w:p>
    <w:p w:rsidR="00BA21FC" w:rsidRPr="007B0EC0" w:rsidRDefault="00BA21FC">
      <w:pPr>
        <w:pStyle w:val="af1"/>
        <w:numPr>
          <w:ilvl w:val="0"/>
          <w:numId w:val="2"/>
        </w:numPr>
        <w:tabs>
          <w:tab w:val="left" w:pos="430"/>
        </w:tabs>
        <w:suppressAutoHyphens w:val="0"/>
        <w:kinsoku/>
        <w:wordWrap/>
        <w:overflowPunct/>
        <w:autoSpaceDE/>
        <w:autoSpaceDN/>
        <w:adjustRightInd/>
        <w:spacing w:line="300" w:lineRule="exact"/>
        <w:ind w:left="572" w:hanging="572"/>
        <w:jc w:val="both"/>
        <w:outlineLvl w:val="0"/>
        <w:rPr>
          <w:rFonts w:asciiTheme="minorEastAsia" w:eastAsiaTheme="minorEastAsia" w:hAnsiTheme="minorEastAsia" w:cs="Times New Roman"/>
          <w:spacing w:val="6"/>
          <w:sz w:val="20"/>
          <w:szCs w:val="20"/>
        </w:rPr>
      </w:pPr>
      <w:r w:rsidRPr="007B0EC0">
        <w:rPr>
          <w:rFonts w:asciiTheme="minorEastAsia" w:eastAsiaTheme="minorEastAsia" w:hAnsiTheme="minorEastAsia" w:hint="eastAsia"/>
          <w:sz w:val="20"/>
          <w:szCs w:val="20"/>
        </w:rPr>
        <w:t>内田は、船津の「率性」論が当時の林遠理の影響を意識し、巡回教師初期（明治</w:t>
      </w:r>
      <w:r w:rsidRPr="007B0EC0">
        <w:rPr>
          <w:rFonts w:asciiTheme="minorEastAsia" w:eastAsiaTheme="minorEastAsia" w:hAnsiTheme="minorEastAsia"/>
          <w:sz w:val="20"/>
          <w:szCs w:val="20"/>
        </w:rPr>
        <w:t>19</w:t>
      </w:r>
      <w:r w:rsidRPr="007B0EC0">
        <w:rPr>
          <w:rFonts w:asciiTheme="minorEastAsia" w:eastAsiaTheme="minorEastAsia" w:hAnsiTheme="minorEastAsia" w:hint="eastAsia"/>
          <w:sz w:val="20"/>
          <w:szCs w:val="20"/>
        </w:rPr>
        <w:t>年</w:t>
      </w:r>
      <w:r w:rsidRPr="007B0EC0">
        <w:rPr>
          <w:rFonts w:asciiTheme="minorEastAsia" w:eastAsiaTheme="minorEastAsia" w:hAnsiTheme="minorEastAsia"/>
          <w:sz w:val="20"/>
          <w:szCs w:val="20"/>
        </w:rPr>
        <w:t>2</w:t>
      </w:r>
      <w:r w:rsidRPr="007B0EC0">
        <w:rPr>
          <w:rFonts w:asciiTheme="minorEastAsia" w:eastAsiaTheme="minorEastAsia" w:hAnsiTheme="minorEastAsia" w:hint="eastAsia"/>
          <w:sz w:val="20"/>
          <w:szCs w:val="20"/>
        </w:rPr>
        <w:t>月）から説かれていると指摘。内田和義『船津伝次平の「率性」論』農業史研究第</w:t>
      </w:r>
      <w:r w:rsidRPr="007B0EC0">
        <w:rPr>
          <w:rFonts w:asciiTheme="minorEastAsia" w:eastAsiaTheme="minorEastAsia" w:hAnsiTheme="minorEastAsia"/>
          <w:sz w:val="20"/>
          <w:szCs w:val="20"/>
        </w:rPr>
        <w:t>41</w:t>
      </w:r>
      <w:r w:rsidRPr="007B0EC0">
        <w:rPr>
          <w:rFonts w:asciiTheme="minorEastAsia" w:eastAsiaTheme="minorEastAsia" w:hAnsiTheme="minorEastAsia" w:hint="eastAsia"/>
          <w:sz w:val="20"/>
          <w:szCs w:val="20"/>
        </w:rPr>
        <w:t>号</w:t>
      </w:r>
      <w:r w:rsidRPr="007B0EC0">
        <w:rPr>
          <w:rFonts w:asciiTheme="minorEastAsia" w:eastAsiaTheme="minorEastAsia" w:hAnsiTheme="minorEastAsia"/>
          <w:sz w:val="20"/>
          <w:szCs w:val="20"/>
        </w:rPr>
        <w:t xml:space="preserve">2007 </w:t>
      </w:r>
      <w:r w:rsidRPr="007B0EC0">
        <w:rPr>
          <w:rFonts w:asciiTheme="minorEastAsia" w:eastAsiaTheme="minorEastAsia" w:hAnsiTheme="minorEastAsia" w:hint="eastAsia"/>
          <w:sz w:val="20"/>
          <w:szCs w:val="20"/>
        </w:rPr>
        <w:t>。</w:t>
      </w:r>
    </w:p>
    <w:p w:rsidR="00BA21FC" w:rsidRPr="007B0EC0" w:rsidRDefault="00BA21FC">
      <w:pPr>
        <w:suppressAutoHyphens w:val="0"/>
        <w:kinsoku/>
        <w:wordWrap/>
        <w:overflowPunct/>
        <w:autoSpaceDE/>
        <w:autoSpaceDN/>
        <w:adjustRightInd/>
        <w:spacing w:line="300" w:lineRule="exact"/>
        <w:jc w:val="both"/>
        <w:rPr>
          <w:rFonts w:asciiTheme="minorEastAsia" w:eastAsiaTheme="minorEastAsia" w:hAnsiTheme="minorEastAsia"/>
          <w:sz w:val="20"/>
          <w:szCs w:val="20"/>
        </w:rPr>
      </w:pPr>
    </w:p>
    <w:p w:rsidR="00BA21FC" w:rsidRPr="007B0EC0" w:rsidRDefault="00BA21FC">
      <w:pPr>
        <w:suppressAutoHyphens w:val="0"/>
        <w:kinsoku/>
        <w:wordWrap/>
        <w:overflowPunct/>
        <w:autoSpaceDE/>
        <w:autoSpaceDN/>
        <w:adjustRightInd/>
        <w:spacing w:line="300" w:lineRule="exact"/>
        <w:jc w:val="both"/>
        <w:rPr>
          <w:rFonts w:asciiTheme="minorEastAsia" w:eastAsiaTheme="minorEastAsia" w:hAnsiTheme="minorEastAsia"/>
          <w:sz w:val="20"/>
          <w:szCs w:val="20"/>
        </w:rPr>
      </w:pPr>
      <w:r w:rsidRPr="007B0EC0">
        <w:rPr>
          <w:rFonts w:asciiTheme="minorEastAsia" w:eastAsiaTheme="minorEastAsia" w:hAnsiTheme="minorEastAsia" w:cs="ＭＳ 明朝" w:hint="eastAsia"/>
          <w:sz w:val="20"/>
          <w:szCs w:val="20"/>
        </w:rPr>
        <w:t xml:space="preserve">　</w:t>
      </w:r>
      <w:r w:rsidRPr="007B0EC0">
        <w:rPr>
          <w:rFonts w:asciiTheme="minorEastAsia" w:eastAsiaTheme="minorEastAsia" w:hAnsiTheme="minorEastAsia" w:cs="ＭＳ 明朝" w:hint="eastAsia"/>
          <w:b/>
          <w:bCs/>
          <w:sz w:val="20"/>
          <w:szCs w:val="20"/>
        </w:rPr>
        <w:t>（船津伝次平著書・資料）</w:t>
      </w:r>
    </w:p>
    <w:p w:rsidR="00BA21FC" w:rsidRPr="007B0EC0" w:rsidRDefault="00BA21FC">
      <w:pPr>
        <w:tabs>
          <w:tab w:val="left" w:pos="4648"/>
        </w:tabs>
        <w:suppressAutoHyphens w:val="0"/>
        <w:kinsoku/>
        <w:wordWrap/>
        <w:overflowPunct/>
        <w:autoSpaceDE/>
        <w:autoSpaceDN/>
        <w:adjustRightInd/>
        <w:spacing w:line="300" w:lineRule="exact"/>
        <w:jc w:val="both"/>
        <w:rPr>
          <w:rFonts w:asciiTheme="minorEastAsia" w:eastAsiaTheme="minorEastAsia" w:hAnsiTheme="minorEastAsia"/>
          <w:sz w:val="20"/>
          <w:szCs w:val="20"/>
        </w:rPr>
      </w:pPr>
      <w:r w:rsidRPr="007B0EC0">
        <w:rPr>
          <w:rFonts w:asciiTheme="minorEastAsia" w:eastAsiaTheme="minorEastAsia" w:hAnsiTheme="minorEastAsia" w:cs="ＭＳ 明朝" w:hint="eastAsia"/>
          <w:sz w:val="20"/>
          <w:szCs w:val="20"/>
        </w:rPr>
        <w:t>明治</w:t>
      </w:r>
      <w:r w:rsidRPr="007B0EC0">
        <w:rPr>
          <w:rFonts w:asciiTheme="minorEastAsia" w:eastAsiaTheme="minorEastAsia" w:hAnsiTheme="minorEastAsia" w:cs="ＭＳ 明朝"/>
          <w:sz w:val="20"/>
          <w:szCs w:val="20"/>
        </w:rPr>
        <w:t>6</w:t>
      </w:r>
      <w:r w:rsidRPr="007B0EC0">
        <w:rPr>
          <w:rFonts w:asciiTheme="minorEastAsia" w:eastAsiaTheme="minorEastAsia" w:hAnsiTheme="minorEastAsia" w:cs="ＭＳ 明朝" w:hint="eastAsia"/>
          <w:sz w:val="20"/>
          <w:szCs w:val="20"/>
        </w:rPr>
        <w:t>年『里芋栽培』上野教育会編『船津伝次平翁伝』煥乎堂</w:t>
      </w:r>
      <w:r w:rsidRPr="007B0EC0">
        <w:rPr>
          <w:rFonts w:asciiTheme="minorEastAsia" w:eastAsiaTheme="minorEastAsia" w:hAnsiTheme="minorEastAsia" w:cs="ＭＳ 明朝"/>
          <w:sz w:val="20"/>
          <w:szCs w:val="20"/>
        </w:rPr>
        <w:t>1907</w:t>
      </w:r>
      <w:r w:rsidRPr="007B0EC0">
        <w:rPr>
          <w:rFonts w:asciiTheme="minorEastAsia" w:eastAsiaTheme="minorEastAsia" w:hAnsiTheme="minorEastAsia" w:cs="ＭＳ 明朝" w:hint="eastAsia"/>
          <w:sz w:val="20"/>
          <w:szCs w:val="20"/>
        </w:rPr>
        <w:t>。</w:t>
      </w:r>
    </w:p>
    <w:p w:rsidR="00BA21FC" w:rsidRPr="007B0EC0" w:rsidRDefault="00BA21FC">
      <w:pPr>
        <w:tabs>
          <w:tab w:val="left" w:pos="4648"/>
        </w:tabs>
        <w:suppressAutoHyphens w:val="0"/>
        <w:kinsoku/>
        <w:wordWrap/>
        <w:overflowPunct/>
        <w:autoSpaceDE/>
        <w:autoSpaceDN/>
        <w:adjustRightInd/>
        <w:spacing w:line="300" w:lineRule="exact"/>
        <w:jc w:val="both"/>
        <w:rPr>
          <w:rFonts w:asciiTheme="minorEastAsia" w:eastAsiaTheme="minorEastAsia" w:hAnsiTheme="minorEastAsia"/>
          <w:sz w:val="20"/>
          <w:szCs w:val="20"/>
        </w:rPr>
      </w:pPr>
      <w:r w:rsidRPr="007B0EC0">
        <w:rPr>
          <w:rFonts w:asciiTheme="minorEastAsia" w:eastAsiaTheme="minorEastAsia" w:hAnsiTheme="minorEastAsia" w:cs="ＭＳ 明朝" w:hint="eastAsia"/>
          <w:sz w:val="20"/>
          <w:szCs w:val="20"/>
        </w:rPr>
        <w:t>明治</w:t>
      </w:r>
      <w:r w:rsidRPr="007B0EC0">
        <w:rPr>
          <w:rFonts w:asciiTheme="minorEastAsia" w:eastAsiaTheme="minorEastAsia" w:hAnsiTheme="minorEastAsia" w:cs="ＭＳ 明朝"/>
          <w:sz w:val="20"/>
          <w:szCs w:val="20"/>
        </w:rPr>
        <w:t>6</w:t>
      </w:r>
      <w:r w:rsidRPr="007B0EC0">
        <w:rPr>
          <w:rFonts w:asciiTheme="minorEastAsia" w:eastAsiaTheme="minorEastAsia" w:hAnsiTheme="minorEastAsia" w:cs="ＭＳ 明朝" w:hint="eastAsia"/>
          <w:sz w:val="20"/>
          <w:szCs w:val="20"/>
        </w:rPr>
        <w:t>年『桑苗簾伏法』『群馬県蚕糸業史』</w:t>
      </w:r>
      <w:r w:rsidRPr="007B0EC0">
        <w:rPr>
          <w:rFonts w:asciiTheme="minorEastAsia" w:eastAsiaTheme="minorEastAsia" w:hAnsiTheme="minorEastAsia" w:cs="ＭＳ 明朝"/>
          <w:sz w:val="20"/>
          <w:szCs w:val="20"/>
        </w:rPr>
        <w:t>1955</w:t>
      </w:r>
      <w:r w:rsidRPr="007B0EC0">
        <w:rPr>
          <w:rFonts w:asciiTheme="minorEastAsia" w:eastAsiaTheme="minorEastAsia" w:hAnsiTheme="minorEastAsia" w:cs="ＭＳ 明朝" w:hint="eastAsia"/>
          <w:sz w:val="20"/>
          <w:szCs w:val="20"/>
        </w:rPr>
        <w:t>。</w:t>
      </w:r>
    </w:p>
    <w:p w:rsidR="00BA21FC" w:rsidRPr="007B0EC0" w:rsidRDefault="00BA21FC">
      <w:pPr>
        <w:tabs>
          <w:tab w:val="left" w:pos="4648"/>
        </w:tabs>
        <w:suppressAutoHyphens w:val="0"/>
        <w:kinsoku/>
        <w:wordWrap/>
        <w:overflowPunct/>
        <w:autoSpaceDE/>
        <w:autoSpaceDN/>
        <w:adjustRightInd/>
        <w:spacing w:line="300" w:lineRule="exact"/>
        <w:jc w:val="both"/>
        <w:rPr>
          <w:rFonts w:asciiTheme="minorEastAsia" w:eastAsiaTheme="minorEastAsia" w:hAnsiTheme="minorEastAsia"/>
          <w:sz w:val="20"/>
          <w:szCs w:val="20"/>
        </w:rPr>
      </w:pPr>
      <w:r w:rsidRPr="007B0EC0">
        <w:rPr>
          <w:rFonts w:asciiTheme="minorEastAsia" w:eastAsiaTheme="minorEastAsia" w:hAnsiTheme="minorEastAsia" w:cs="ＭＳ 明朝" w:hint="eastAsia"/>
          <w:sz w:val="20"/>
          <w:szCs w:val="20"/>
        </w:rPr>
        <w:t>明治</w:t>
      </w:r>
      <w:r w:rsidRPr="007B0EC0">
        <w:rPr>
          <w:rFonts w:asciiTheme="minorEastAsia" w:eastAsiaTheme="minorEastAsia" w:hAnsiTheme="minorEastAsia" w:cs="ＭＳ 明朝"/>
          <w:sz w:val="20"/>
          <w:szCs w:val="20"/>
        </w:rPr>
        <w:t>6</w:t>
      </w:r>
      <w:r w:rsidRPr="007B0EC0">
        <w:rPr>
          <w:rFonts w:asciiTheme="minorEastAsia" w:eastAsiaTheme="minorEastAsia" w:hAnsiTheme="minorEastAsia" w:cs="ＭＳ 明朝" w:hint="eastAsia"/>
          <w:sz w:val="20"/>
          <w:szCs w:val="20"/>
        </w:rPr>
        <w:t>年『太陽暦耕作一覧』柳井久雄『老農船津伝次平』上毛新聞社</w:t>
      </w:r>
      <w:r w:rsidRPr="007B0EC0">
        <w:rPr>
          <w:rFonts w:asciiTheme="minorEastAsia" w:eastAsiaTheme="minorEastAsia" w:hAnsiTheme="minorEastAsia" w:cs="ＭＳ 明朝"/>
          <w:sz w:val="20"/>
          <w:szCs w:val="20"/>
        </w:rPr>
        <w:t>1989</w:t>
      </w:r>
      <w:r w:rsidRPr="007B0EC0">
        <w:rPr>
          <w:rFonts w:asciiTheme="minorEastAsia" w:eastAsiaTheme="minorEastAsia" w:hAnsiTheme="minorEastAsia" w:cs="ＭＳ 明朝" w:hint="eastAsia"/>
          <w:sz w:val="20"/>
          <w:szCs w:val="20"/>
        </w:rPr>
        <w:t>。</w:t>
      </w:r>
    </w:p>
    <w:p w:rsidR="00BA21FC" w:rsidRPr="007B0EC0" w:rsidRDefault="00BA21FC">
      <w:pPr>
        <w:tabs>
          <w:tab w:val="left" w:pos="4648"/>
        </w:tabs>
        <w:suppressAutoHyphens w:val="0"/>
        <w:kinsoku/>
        <w:wordWrap/>
        <w:overflowPunct/>
        <w:autoSpaceDE/>
        <w:autoSpaceDN/>
        <w:adjustRightInd/>
        <w:spacing w:line="300" w:lineRule="exact"/>
        <w:jc w:val="both"/>
        <w:rPr>
          <w:rFonts w:asciiTheme="minorEastAsia" w:eastAsiaTheme="minorEastAsia" w:hAnsiTheme="minorEastAsia"/>
          <w:sz w:val="20"/>
          <w:szCs w:val="20"/>
        </w:rPr>
      </w:pPr>
      <w:r w:rsidRPr="007B0EC0">
        <w:rPr>
          <w:rFonts w:asciiTheme="minorEastAsia" w:eastAsiaTheme="minorEastAsia" w:hAnsiTheme="minorEastAsia" w:cs="ＭＳ 明朝" w:hint="eastAsia"/>
          <w:sz w:val="20"/>
          <w:szCs w:val="20"/>
        </w:rPr>
        <w:t>明治</w:t>
      </w:r>
      <w:r w:rsidRPr="007B0EC0">
        <w:rPr>
          <w:rFonts w:asciiTheme="minorEastAsia" w:eastAsiaTheme="minorEastAsia" w:hAnsiTheme="minorEastAsia" w:cs="ＭＳ 明朝"/>
          <w:sz w:val="20"/>
          <w:szCs w:val="20"/>
        </w:rPr>
        <w:t>8</w:t>
      </w:r>
      <w:r w:rsidRPr="007B0EC0">
        <w:rPr>
          <w:rFonts w:asciiTheme="minorEastAsia" w:eastAsiaTheme="minorEastAsia" w:hAnsiTheme="minorEastAsia" w:cs="ＭＳ 明朝" w:hint="eastAsia"/>
          <w:sz w:val="20"/>
          <w:szCs w:val="20"/>
        </w:rPr>
        <w:t>年『養蚕の教』上野教育会編『前掲』。</w:t>
      </w:r>
    </w:p>
    <w:p w:rsidR="00BA21FC" w:rsidRPr="007B0EC0" w:rsidRDefault="00BA21FC">
      <w:pPr>
        <w:tabs>
          <w:tab w:val="left" w:pos="4648"/>
        </w:tabs>
        <w:suppressAutoHyphens w:val="0"/>
        <w:kinsoku/>
        <w:wordWrap/>
        <w:overflowPunct/>
        <w:autoSpaceDE/>
        <w:autoSpaceDN/>
        <w:adjustRightInd/>
        <w:spacing w:line="300" w:lineRule="exact"/>
        <w:jc w:val="both"/>
        <w:rPr>
          <w:rFonts w:asciiTheme="minorEastAsia" w:eastAsiaTheme="minorEastAsia" w:hAnsiTheme="minorEastAsia"/>
          <w:sz w:val="20"/>
          <w:szCs w:val="20"/>
        </w:rPr>
      </w:pPr>
      <w:r w:rsidRPr="007B0EC0">
        <w:rPr>
          <w:rFonts w:asciiTheme="minorEastAsia" w:eastAsiaTheme="minorEastAsia" w:hAnsiTheme="minorEastAsia" w:cs="ＭＳ 明朝" w:hint="eastAsia"/>
          <w:sz w:val="20"/>
          <w:szCs w:val="20"/>
        </w:rPr>
        <w:t>明治</w:t>
      </w:r>
      <w:r w:rsidRPr="007B0EC0">
        <w:rPr>
          <w:rFonts w:asciiTheme="minorEastAsia" w:eastAsiaTheme="minorEastAsia" w:hAnsiTheme="minorEastAsia" w:cs="ＭＳ 明朝"/>
          <w:sz w:val="20"/>
          <w:szCs w:val="20"/>
        </w:rPr>
        <w:t>16</w:t>
      </w:r>
      <w:r w:rsidRPr="007B0EC0">
        <w:rPr>
          <w:rFonts w:asciiTheme="minorEastAsia" w:eastAsiaTheme="minorEastAsia" w:hAnsiTheme="minorEastAsia" w:cs="ＭＳ 明朝" w:hint="eastAsia"/>
          <w:sz w:val="20"/>
          <w:szCs w:val="20"/>
        </w:rPr>
        <w:t>年『裁桑実験録』農務局蔵版・船津洋平氏所蔵。</w:t>
      </w:r>
    </w:p>
    <w:p w:rsidR="00BA21FC" w:rsidRPr="007B0EC0" w:rsidRDefault="00BA21FC">
      <w:pPr>
        <w:tabs>
          <w:tab w:val="left" w:pos="4648"/>
        </w:tabs>
        <w:suppressAutoHyphens w:val="0"/>
        <w:kinsoku/>
        <w:wordWrap/>
        <w:overflowPunct/>
        <w:autoSpaceDE/>
        <w:autoSpaceDN/>
        <w:adjustRightInd/>
        <w:spacing w:line="300" w:lineRule="exact"/>
        <w:jc w:val="both"/>
        <w:rPr>
          <w:rFonts w:asciiTheme="minorEastAsia" w:eastAsiaTheme="minorEastAsia" w:hAnsiTheme="minorEastAsia"/>
          <w:sz w:val="20"/>
          <w:szCs w:val="20"/>
        </w:rPr>
      </w:pPr>
      <w:r w:rsidRPr="007B0EC0">
        <w:rPr>
          <w:rFonts w:asciiTheme="minorEastAsia" w:eastAsiaTheme="minorEastAsia" w:hAnsiTheme="minorEastAsia" w:cs="ＭＳ 明朝" w:hint="eastAsia"/>
          <w:sz w:val="20"/>
          <w:szCs w:val="20"/>
        </w:rPr>
        <w:t>明治</w:t>
      </w:r>
      <w:r w:rsidRPr="007B0EC0">
        <w:rPr>
          <w:rFonts w:asciiTheme="minorEastAsia" w:eastAsiaTheme="minorEastAsia" w:hAnsiTheme="minorEastAsia" w:cs="ＭＳ 明朝"/>
          <w:sz w:val="20"/>
          <w:szCs w:val="20"/>
        </w:rPr>
        <w:t>23</w:t>
      </w:r>
      <w:r w:rsidRPr="007B0EC0">
        <w:rPr>
          <w:rFonts w:asciiTheme="minorEastAsia" w:eastAsiaTheme="minorEastAsia" w:hAnsiTheme="minorEastAsia" w:cs="ＭＳ 明朝" w:hint="eastAsia"/>
          <w:sz w:val="20"/>
          <w:szCs w:val="20"/>
        </w:rPr>
        <w:t>年『稲作小言』上野教育会編『前掲』。</w:t>
      </w:r>
    </w:p>
    <w:p w:rsidR="00BA21FC" w:rsidRPr="007B0EC0" w:rsidRDefault="00BA21FC">
      <w:pPr>
        <w:suppressAutoHyphens w:val="0"/>
        <w:kinsoku/>
        <w:wordWrap/>
        <w:overflowPunct/>
        <w:autoSpaceDE/>
        <w:autoSpaceDN/>
        <w:adjustRightInd/>
        <w:spacing w:line="300" w:lineRule="exact"/>
        <w:jc w:val="both"/>
        <w:rPr>
          <w:rFonts w:asciiTheme="minorEastAsia" w:eastAsiaTheme="minorEastAsia" w:hAnsiTheme="minorEastAsia"/>
          <w:sz w:val="20"/>
          <w:szCs w:val="20"/>
        </w:rPr>
      </w:pPr>
      <w:r w:rsidRPr="007B0EC0">
        <w:rPr>
          <w:rFonts w:asciiTheme="minorEastAsia" w:eastAsiaTheme="minorEastAsia" w:hAnsiTheme="minorEastAsia" w:cs="ＭＳ 明朝"/>
          <w:sz w:val="20"/>
          <w:szCs w:val="20"/>
        </w:rPr>
        <w:t xml:space="preserve">  </w:t>
      </w:r>
      <w:r w:rsidRPr="007B0EC0">
        <w:rPr>
          <w:rFonts w:asciiTheme="minorEastAsia" w:eastAsiaTheme="minorEastAsia" w:hAnsiTheme="minorEastAsia" w:cs="ＭＳ 明朝" w:hint="eastAsia"/>
          <w:b/>
          <w:bCs/>
          <w:sz w:val="20"/>
          <w:szCs w:val="20"/>
        </w:rPr>
        <w:t>（各道府県等編の船津伝次平『講話筆記』）</w:t>
      </w:r>
    </w:p>
    <w:p w:rsidR="00BA21FC" w:rsidRPr="007B0EC0" w:rsidRDefault="00BA21FC">
      <w:pPr>
        <w:suppressAutoHyphens w:val="0"/>
        <w:kinsoku/>
        <w:wordWrap/>
        <w:overflowPunct/>
        <w:autoSpaceDE/>
        <w:autoSpaceDN/>
        <w:adjustRightInd/>
        <w:spacing w:line="300" w:lineRule="exact"/>
        <w:jc w:val="both"/>
        <w:rPr>
          <w:rFonts w:asciiTheme="minorEastAsia" w:eastAsiaTheme="minorEastAsia" w:hAnsiTheme="minorEastAsia"/>
          <w:sz w:val="20"/>
          <w:szCs w:val="20"/>
        </w:rPr>
      </w:pPr>
      <w:r w:rsidRPr="007B0EC0">
        <w:rPr>
          <w:rFonts w:asciiTheme="minorEastAsia" w:eastAsiaTheme="minorEastAsia" w:hAnsiTheme="minorEastAsia" w:cs="ＭＳ 明朝" w:hint="eastAsia"/>
          <w:sz w:val="20"/>
          <w:szCs w:val="20"/>
        </w:rPr>
        <w:t>明治</w:t>
      </w:r>
      <w:r w:rsidRPr="007B0EC0">
        <w:rPr>
          <w:rFonts w:asciiTheme="minorEastAsia" w:eastAsiaTheme="minorEastAsia" w:hAnsiTheme="minorEastAsia" w:cs="ＭＳ 明朝"/>
          <w:sz w:val="20"/>
          <w:szCs w:val="20"/>
        </w:rPr>
        <w:t>19</w:t>
      </w:r>
      <w:r w:rsidRPr="007B0EC0">
        <w:rPr>
          <w:rFonts w:asciiTheme="minorEastAsia" w:eastAsiaTheme="minorEastAsia" w:hAnsiTheme="minorEastAsia" w:cs="ＭＳ 明朝" w:hint="eastAsia"/>
          <w:sz w:val="20"/>
          <w:szCs w:val="20"/>
        </w:rPr>
        <w:t>年鳥取県『農事問答筆記』群馬県文書館蔵書。</w:t>
      </w:r>
    </w:p>
    <w:p w:rsidR="00BA21FC" w:rsidRPr="007B0EC0" w:rsidRDefault="00BA21FC">
      <w:pPr>
        <w:suppressAutoHyphens w:val="0"/>
        <w:kinsoku/>
        <w:wordWrap/>
        <w:overflowPunct/>
        <w:autoSpaceDE/>
        <w:autoSpaceDN/>
        <w:adjustRightInd/>
        <w:spacing w:line="300" w:lineRule="exact"/>
        <w:jc w:val="both"/>
        <w:rPr>
          <w:rFonts w:asciiTheme="minorEastAsia" w:eastAsiaTheme="minorEastAsia" w:hAnsiTheme="minorEastAsia"/>
          <w:sz w:val="20"/>
          <w:szCs w:val="20"/>
        </w:rPr>
      </w:pPr>
      <w:r w:rsidRPr="007B0EC0">
        <w:rPr>
          <w:rFonts w:asciiTheme="minorEastAsia" w:eastAsiaTheme="minorEastAsia" w:hAnsiTheme="minorEastAsia" w:cs="ＭＳ 明朝" w:hint="eastAsia"/>
          <w:sz w:val="20"/>
          <w:szCs w:val="20"/>
        </w:rPr>
        <w:t>明治</w:t>
      </w:r>
      <w:r w:rsidRPr="007B0EC0">
        <w:rPr>
          <w:rFonts w:asciiTheme="minorEastAsia" w:eastAsiaTheme="minorEastAsia" w:hAnsiTheme="minorEastAsia" w:cs="ＭＳ 明朝"/>
          <w:sz w:val="20"/>
          <w:szCs w:val="20"/>
        </w:rPr>
        <w:t>20</w:t>
      </w:r>
      <w:r w:rsidRPr="007B0EC0">
        <w:rPr>
          <w:rFonts w:asciiTheme="minorEastAsia" w:eastAsiaTheme="minorEastAsia" w:hAnsiTheme="minorEastAsia" w:cs="ＭＳ 明朝" w:hint="eastAsia"/>
          <w:sz w:val="20"/>
          <w:szCs w:val="20"/>
        </w:rPr>
        <w:t>年岩手県『船津甲部巡回教師演説筆記』明治農書全集第</w:t>
      </w:r>
      <w:r w:rsidRPr="007B0EC0">
        <w:rPr>
          <w:rFonts w:asciiTheme="minorEastAsia" w:eastAsiaTheme="minorEastAsia" w:hAnsiTheme="minorEastAsia" w:cs="ＭＳ 明朝"/>
          <w:color w:val="auto"/>
          <w:sz w:val="20"/>
          <w:szCs w:val="20"/>
        </w:rPr>
        <w:fldChar w:fldCharType="begin"/>
      </w:r>
      <w:r w:rsidRPr="007B0EC0">
        <w:rPr>
          <w:rFonts w:asciiTheme="minorEastAsia" w:eastAsiaTheme="minorEastAsia" w:hAnsiTheme="minorEastAsia" w:cs="ＭＳ 明朝"/>
          <w:color w:val="auto"/>
          <w:sz w:val="20"/>
          <w:szCs w:val="20"/>
        </w:rPr>
        <w:instrText>eq \o(\s\do0(</w:instrText>
      </w:r>
      <w:r w:rsidRPr="007B0EC0">
        <w:rPr>
          <w:rFonts w:asciiTheme="minorEastAsia" w:eastAsiaTheme="minorEastAsia" w:hAnsiTheme="minorEastAsia" w:cs="ＭＳ 明朝" w:hint="eastAsia"/>
          <w:sz w:val="20"/>
          <w:szCs w:val="20"/>
        </w:rPr>
        <w:instrText>２</w:instrText>
      </w:r>
      <w:r w:rsidRPr="007B0EC0">
        <w:rPr>
          <w:rFonts w:asciiTheme="minorEastAsia" w:eastAsiaTheme="minorEastAsia" w:hAnsiTheme="minorEastAsia" w:cs="ＭＳ 明朝"/>
          <w:color w:val="auto"/>
          <w:sz w:val="20"/>
          <w:szCs w:val="20"/>
        </w:rPr>
        <w:instrText>))</w:instrText>
      </w:r>
      <w:r w:rsidRPr="007B0EC0">
        <w:rPr>
          <w:rFonts w:asciiTheme="minorEastAsia" w:eastAsiaTheme="minorEastAsia" w:hAnsiTheme="minorEastAsia" w:cs="ＭＳ 明朝"/>
          <w:color w:val="auto"/>
          <w:sz w:val="20"/>
          <w:szCs w:val="20"/>
        </w:rPr>
        <w:fldChar w:fldCharType="separate"/>
      </w:r>
      <w:r w:rsidRPr="007B0EC0">
        <w:rPr>
          <w:rFonts w:asciiTheme="minorEastAsia" w:eastAsiaTheme="minorEastAsia" w:hAnsiTheme="minorEastAsia" w:cs="ＭＳ 明朝" w:hint="eastAsia"/>
          <w:sz w:val="20"/>
          <w:szCs w:val="20"/>
        </w:rPr>
        <w:t>２</w:t>
      </w:r>
      <w:r w:rsidRPr="007B0EC0">
        <w:rPr>
          <w:rFonts w:asciiTheme="minorEastAsia" w:eastAsiaTheme="minorEastAsia" w:hAnsiTheme="minorEastAsia" w:cs="ＭＳ 明朝"/>
          <w:color w:val="auto"/>
          <w:sz w:val="20"/>
          <w:szCs w:val="20"/>
        </w:rPr>
        <w:fldChar w:fldCharType="end"/>
      </w:r>
      <w:r w:rsidRPr="007B0EC0">
        <w:rPr>
          <w:rFonts w:asciiTheme="minorEastAsia" w:eastAsiaTheme="minorEastAsia" w:hAnsiTheme="minorEastAsia" w:cs="ＭＳ 明朝" w:hint="eastAsia"/>
          <w:sz w:val="20"/>
          <w:szCs w:val="20"/>
        </w:rPr>
        <w:t>巻農文協</w:t>
      </w:r>
      <w:r w:rsidRPr="007B0EC0">
        <w:rPr>
          <w:rFonts w:asciiTheme="minorEastAsia" w:eastAsiaTheme="minorEastAsia" w:hAnsiTheme="minorEastAsia" w:cs="ＭＳ 明朝"/>
          <w:sz w:val="20"/>
          <w:szCs w:val="20"/>
        </w:rPr>
        <w:t>1985</w:t>
      </w:r>
      <w:r w:rsidRPr="007B0EC0">
        <w:rPr>
          <w:rFonts w:asciiTheme="minorEastAsia" w:eastAsiaTheme="minorEastAsia" w:hAnsiTheme="minorEastAsia" w:cs="ＭＳ 明朝" w:hint="eastAsia"/>
          <w:sz w:val="20"/>
          <w:szCs w:val="20"/>
        </w:rPr>
        <w:t>。</w:t>
      </w:r>
    </w:p>
    <w:p w:rsidR="00BA21FC" w:rsidRPr="007B0EC0" w:rsidRDefault="00BA21FC">
      <w:pPr>
        <w:suppressAutoHyphens w:val="0"/>
        <w:kinsoku/>
        <w:wordWrap/>
        <w:overflowPunct/>
        <w:autoSpaceDE/>
        <w:autoSpaceDN/>
        <w:adjustRightInd/>
        <w:spacing w:line="300" w:lineRule="exact"/>
        <w:jc w:val="both"/>
        <w:rPr>
          <w:rFonts w:asciiTheme="minorEastAsia" w:eastAsiaTheme="minorEastAsia" w:hAnsiTheme="minorEastAsia"/>
          <w:sz w:val="20"/>
          <w:szCs w:val="20"/>
        </w:rPr>
      </w:pPr>
      <w:r w:rsidRPr="007B0EC0">
        <w:rPr>
          <w:rFonts w:asciiTheme="minorEastAsia" w:eastAsiaTheme="minorEastAsia" w:hAnsiTheme="minorEastAsia" w:cs="ＭＳ 明朝" w:hint="eastAsia"/>
          <w:sz w:val="20"/>
          <w:szCs w:val="20"/>
        </w:rPr>
        <w:t>明治</w:t>
      </w:r>
      <w:r w:rsidRPr="007B0EC0">
        <w:rPr>
          <w:rFonts w:asciiTheme="minorEastAsia" w:eastAsiaTheme="minorEastAsia" w:hAnsiTheme="minorEastAsia" w:cs="ＭＳ 明朝"/>
          <w:sz w:val="20"/>
          <w:szCs w:val="20"/>
        </w:rPr>
        <w:t>21</w:t>
      </w:r>
      <w:r w:rsidRPr="007B0EC0">
        <w:rPr>
          <w:rFonts w:asciiTheme="minorEastAsia" w:eastAsiaTheme="minorEastAsia" w:hAnsiTheme="minorEastAsia" w:cs="ＭＳ 明朝" w:hint="eastAsia"/>
          <w:sz w:val="20"/>
          <w:szCs w:val="20"/>
        </w:rPr>
        <w:t>年新潟県『新潟県巡回講話応答筆記』国立国会図書館蔵書。</w:t>
      </w:r>
    </w:p>
    <w:p w:rsidR="00BA21FC" w:rsidRPr="007B0EC0" w:rsidRDefault="00BA21FC">
      <w:pPr>
        <w:suppressAutoHyphens w:val="0"/>
        <w:kinsoku/>
        <w:wordWrap/>
        <w:overflowPunct/>
        <w:autoSpaceDE/>
        <w:autoSpaceDN/>
        <w:adjustRightInd/>
        <w:spacing w:line="300" w:lineRule="exact"/>
        <w:jc w:val="both"/>
        <w:rPr>
          <w:rFonts w:asciiTheme="minorEastAsia" w:eastAsiaTheme="minorEastAsia" w:hAnsiTheme="minorEastAsia"/>
          <w:sz w:val="20"/>
          <w:szCs w:val="20"/>
        </w:rPr>
      </w:pPr>
      <w:r w:rsidRPr="007B0EC0">
        <w:rPr>
          <w:rFonts w:asciiTheme="minorEastAsia" w:eastAsiaTheme="minorEastAsia" w:hAnsiTheme="minorEastAsia" w:cs="ＭＳ 明朝" w:hint="eastAsia"/>
          <w:sz w:val="20"/>
          <w:szCs w:val="20"/>
        </w:rPr>
        <w:t>明治</w:t>
      </w:r>
      <w:r w:rsidRPr="007B0EC0">
        <w:rPr>
          <w:rFonts w:asciiTheme="minorEastAsia" w:eastAsiaTheme="minorEastAsia" w:hAnsiTheme="minorEastAsia" w:cs="ＭＳ 明朝"/>
          <w:sz w:val="20"/>
          <w:szCs w:val="20"/>
        </w:rPr>
        <w:t>21</w:t>
      </w:r>
      <w:r w:rsidRPr="007B0EC0">
        <w:rPr>
          <w:rFonts w:asciiTheme="minorEastAsia" w:eastAsiaTheme="minorEastAsia" w:hAnsiTheme="minorEastAsia" w:cs="ＭＳ 明朝" w:hint="eastAsia"/>
          <w:sz w:val="20"/>
          <w:szCs w:val="20"/>
        </w:rPr>
        <w:t>年静岡県『農事説話集　前後編』国立国会図書館蔵書。</w:t>
      </w:r>
    </w:p>
    <w:p w:rsidR="00BA21FC" w:rsidRPr="007B0EC0" w:rsidRDefault="00BA21FC">
      <w:pPr>
        <w:suppressAutoHyphens w:val="0"/>
        <w:kinsoku/>
        <w:wordWrap/>
        <w:overflowPunct/>
        <w:autoSpaceDE/>
        <w:autoSpaceDN/>
        <w:adjustRightInd/>
        <w:spacing w:line="300" w:lineRule="exact"/>
        <w:jc w:val="both"/>
        <w:rPr>
          <w:rFonts w:asciiTheme="minorEastAsia" w:eastAsiaTheme="minorEastAsia" w:hAnsiTheme="minorEastAsia"/>
          <w:sz w:val="20"/>
          <w:szCs w:val="20"/>
        </w:rPr>
      </w:pPr>
      <w:r w:rsidRPr="007B0EC0">
        <w:rPr>
          <w:rFonts w:asciiTheme="minorEastAsia" w:eastAsiaTheme="minorEastAsia" w:hAnsiTheme="minorEastAsia" w:cs="ＭＳ 明朝" w:hint="eastAsia"/>
          <w:sz w:val="20"/>
          <w:szCs w:val="20"/>
        </w:rPr>
        <w:t>明治</w:t>
      </w:r>
      <w:r w:rsidRPr="007B0EC0">
        <w:rPr>
          <w:rFonts w:asciiTheme="minorEastAsia" w:eastAsiaTheme="minorEastAsia" w:hAnsiTheme="minorEastAsia" w:cs="ＭＳ 明朝"/>
          <w:sz w:val="20"/>
          <w:szCs w:val="20"/>
        </w:rPr>
        <w:t>22</w:t>
      </w:r>
      <w:r w:rsidRPr="007B0EC0">
        <w:rPr>
          <w:rFonts w:asciiTheme="minorEastAsia" w:eastAsiaTheme="minorEastAsia" w:hAnsiTheme="minorEastAsia" w:cs="ＭＳ 明朝" w:hint="eastAsia"/>
          <w:sz w:val="20"/>
          <w:szCs w:val="20"/>
        </w:rPr>
        <w:t>年群馬県『普通農事改良法口演筆記』国立国会図書蔵書。</w:t>
      </w:r>
    </w:p>
    <w:p w:rsidR="00BA21FC" w:rsidRPr="007B0EC0" w:rsidRDefault="00BA21FC">
      <w:pPr>
        <w:suppressAutoHyphens w:val="0"/>
        <w:kinsoku/>
        <w:wordWrap/>
        <w:overflowPunct/>
        <w:autoSpaceDE/>
        <w:autoSpaceDN/>
        <w:adjustRightInd/>
        <w:spacing w:line="300" w:lineRule="exact"/>
        <w:jc w:val="both"/>
        <w:rPr>
          <w:rFonts w:asciiTheme="minorEastAsia" w:eastAsiaTheme="minorEastAsia" w:hAnsiTheme="minorEastAsia"/>
          <w:sz w:val="20"/>
          <w:szCs w:val="20"/>
        </w:rPr>
      </w:pPr>
      <w:r w:rsidRPr="007B0EC0">
        <w:rPr>
          <w:rFonts w:asciiTheme="minorEastAsia" w:eastAsiaTheme="minorEastAsia" w:hAnsiTheme="minorEastAsia" w:cs="ＭＳ 明朝" w:hint="eastAsia"/>
          <w:sz w:val="20"/>
          <w:szCs w:val="20"/>
        </w:rPr>
        <w:t>明治</w:t>
      </w:r>
      <w:r w:rsidRPr="007B0EC0">
        <w:rPr>
          <w:rFonts w:asciiTheme="minorEastAsia" w:eastAsiaTheme="minorEastAsia" w:hAnsiTheme="minorEastAsia" w:cs="ＭＳ 明朝"/>
          <w:sz w:val="20"/>
          <w:szCs w:val="20"/>
        </w:rPr>
        <w:t>22</w:t>
      </w:r>
      <w:r w:rsidRPr="007B0EC0">
        <w:rPr>
          <w:rFonts w:asciiTheme="minorEastAsia" w:eastAsiaTheme="minorEastAsia" w:hAnsiTheme="minorEastAsia" w:cs="ＭＳ 明朝" w:hint="eastAsia"/>
          <w:sz w:val="20"/>
          <w:szCs w:val="20"/>
        </w:rPr>
        <w:t>年神奈川県『農事演説筆記』国立国会図書館蔵書。</w:t>
      </w:r>
    </w:p>
    <w:p w:rsidR="00BA21FC" w:rsidRPr="007B0EC0" w:rsidRDefault="00BA21FC">
      <w:pPr>
        <w:suppressAutoHyphens w:val="0"/>
        <w:kinsoku/>
        <w:wordWrap/>
        <w:overflowPunct/>
        <w:autoSpaceDE/>
        <w:autoSpaceDN/>
        <w:adjustRightInd/>
        <w:spacing w:line="300" w:lineRule="exact"/>
        <w:jc w:val="both"/>
        <w:rPr>
          <w:rFonts w:asciiTheme="minorEastAsia" w:eastAsiaTheme="minorEastAsia" w:hAnsiTheme="minorEastAsia"/>
          <w:sz w:val="20"/>
          <w:szCs w:val="20"/>
        </w:rPr>
      </w:pPr>
      <w:r w:rsidRPr="007B0EC0">
        <w:rPr>
          <w:rFonts w:asciiTheme="minorEastAsia" w:eastAsiaTheme="minorEastAsia" w:hAnsiTheme="minorEastAsia" w:cs="ＭＳ 明朝" w:hint="eastAsia"/>
          <w:sz w:val="20"/>
          <w:szCs w:val="20"/>
        </w:rPr>
        <w:t>明治</w:t>
      </w:r>
      <w:r w:rsidRPr="007B0EC0">
        <w:rPr>
          <w:rFonts w:asciiTheme="minorEastAsia" w:eastAsiaTheme="minorEastAsia" w:hAnsiTheme="minorEastAsia" w:cs="ＭＳ 明朝"/>
          <w:sz w:val="20"/>
          <w:szCs w:val="20"/>
        </w:rPr>
        <w:t>22</w:t>
      </w:r>
      <w:r w:rsidRPr="007B0EC0">
        <w:rPr>
          <w:rFonts w:asciiTheme="minorEastAsia" w:eastAsiaTheme="minorEastAsia" w:hAnsiTheme="minorEastAsia" w:cs="ＭＳ 明朝" w:hint="eastAsia"/>
          <w:sz w:val="20"/>
          <w:szCs w:val="20"/>
        </w:rPr>
        <w:t>年長野県『農事講話筆記』国立国会図書館蔵書。</w:t>
      </w:r>
    </w:p>
    <w:p w:rsidR="00BA21FC" w:rsidRPr="007B0EC0" w:rsidRDefault="00BA21FC">
      <w:pPr>
        <w:suppressAutoHyphens w:val="0"/>
        <w:kinsoku/>
        <w:wordWrap/>
        <w:overflowPunct/>
        <w:autoSpaceDE/>
        <w:autoSpaceDN/>
        <w:adjustRightInd/>
        <w:spacing w:line="300" w:lineRule="exact"/>
        <w:jc w:val="both"/>
        <w:rPr>
          <w:rFonts w:asciiTheme="minorEastAsia" w:eastAsiaTheme="minorEastAsia" w:hAnsiTheme="minorEastAsia"/>
          <w:sz w:val="20"/>
          <w:szCs w:val="20"/>
        </w:rPr>
      </w:pPr>
      <w:r w:rsidRPr="007B0EC0">
        <w:rPr>
          <w:rFonts w:asciiTheme="minorEastAsia" w:eastAsiaTheme="minorEastAsia" w:hAnsiTheme="minorEastAsia" w:cs="ＭＳ 明朝" w:hint="eastAsia"/>
          <w:sz w:val="20"/>
          <w:szCs w:val="20"/>
        </w:rPr>
        <w:t>明治</w:t>
      </w:r>
      <w:r w:rsidRPr="007B0EC0">
        <w:rPr>
          <w:rFonts w:asciiTheme="minorEastAsia" w:eastAsiaTheme="minorEastAsia" w:hAnsiTheme="minorEastAsia" w:cs="ＭＳ 明朝"/>
          <w:sz w:val="20"/>
          <w:szCs w:val="20"/>
        </w:rPr>
        <w:t>23</w:t>
      </w:r>
      <w:r w:rsidRPr="007B0EC0">
        <w:rPr>
          <w:rFonts w:asciiTheme="minorEastAsia" w:eastAsiaTheme="minorEastAsia" w:hAnsiTheme="minorEastAsia" w:cs="ＭＳ 明朝" w:hint="eastAsia"/>
          <w:sz w:val="20"/>
          <w:szCs w:val="20"/>
        </w:rPr>
        <w:t>年青森県『農事講話筆記』国立国会図書館蔵書。</w:t>
      </w:r>
    </w:p>
    <w:p w:rsidR="00BA21FC" w:rsidRPr="007B0EC0" w:rsidRDefault="00BA21FC">
      <w:pPr>
        <w:suppressAutoHyphens w:val="0"/>
        <w:kinsoku/>
        <w:wordWrap/>
        <w:overflowPunct/>
        <w:autoSpaceDE/>
        <w:autoSpaceDN/>
        <w:adjustRightInd/>
        <w:spacing w:line="300" w:lineRule="exact"/>
        <w:rPr>
          <w:rFonts w:asciiTheme="minorEastAsia" w:eastAsiaTheme="minorEastAsia" w:hAnsiTheme="minorEastAsia"/>
          <w:sz w:val="20"/>
          <w:szCs w:val="20"/>
        </w:rPr>
      </w:pPr>
      <w:r w:rsidRPr="007B0EC0">
        <w:rPr>
          <w:rFonts w:asciiTheme="minorEastAsia" w:eastAsiaTheme="minorEastAsia" w:hAnsiTheme="minorEastAsia" w:cs="ＭＳ 明朝" w:hint="eastAsia"/>
          <w:sz w:val="20"/>
          <w:szCs w:val="20"/>
        </w:rPr>
        <w:t>明治</w:t>
      </w:r>
      <w:r w:rsidRPr="007B0EC0">
        <w:rPr>
          <w:rFonts w:asciiTheme="minorEastAsia" w:eastAsiaTheme="minorEastAsia" w:hAnsiTheme="minorEastAsia" w:cs="ＭＳ 明朝"/>
          <w:sz w:val="20"/>
          <w:szCs w:val="20"/>
        </w:rPr>
        <w:t>24</w:t>
      </w:r>
      <w:r w:rsidRPr="007B0EC0">
        <w:rPr>
          <w:rFonts w:asciiTheme="minorEastAsia" w:eastAsiaTheme="minorEastAsia" w:hAnsiTheme="minorEastAsia" w:cs="ＭＳ 明朝" w:hint="eastAsia"/>
          <w:sz w:val="20"/>
          <w:szCs w:val="20"/>
        </w:rPr>
        <w:t>年群馬県・山下篤愛『農商務技手船津伝次平農談筆記』船津洋平氏所蔵。</w:t>
      </w:r>
    </w:p>
    <w:p w:rsidR="00BA21FC" w:rsidRPr="007B0EC0" w:rsidRDefault="00BA21FC">
      <w:pPr>
        <w:suppressAutoHyphens w:val="0"/>
        <w:kinsoku/>
        <w:wordWrap/>
        <w:overflowPunct/>
        <w:autoSpaceDE/>
        <w:autoSpaceDN/>
        <w:adjustRightInd/>
        <w:spacing w:line="300" w:lineRule="exact"/>
        <w:rPr>
          <w:rFonts w:asciiTheme="minorEastAsia" w:eastAsiaTheme="minorEastAsia" w:hAnsiTheme="minorEastAsia"/>
          <w:sz w:val="20"/>
          <w:szCs w:val="20"/>
        </w:rPr>
      </w:pPr>
      <w:r w:rsidRPr="007B0EC0">
        <w:rPr>
          <w:rFonts w:asciiTheme="minorEastAsia" w:eastAsiaTheme="minorEastAsia" w:hAnsiTheme="minorEastAsia" w:cs="ＭＳ 明朝" w:hint="eastAsia"/>
          <w:sz w:val="20"/>
          <w:szCs w:val="20"/>
        </w:rPr>
        <w:t>明治</w:t>
      </w:r>
      <w:r w:rsidRPr="007B0EC0">
        <w:rPr>
          <w:rFonts w:asciiTheme="minorEastAsia" w:eastAsiaTheme="minorEastAsia" w:hAnsiTheme="minorEastAsia" w:cs="ＭＳ 明朝"/>
          <w:sz w:val="20"/>
          <w:szCs w:val="20"/>
        </w:rPr>
        <w:t>26</w:t>
      </w:r>
      <w:r w:rsidRPr="007B0EC0">
        <w:rPr>
          <w:rFonts w:asciiTheme="minorEastAsia" w:eastAsiaTheme="minorEastAsia" w:hAnsiTheme="minorEastAsia" w:cs="ＭＳ 明朝" w:hint="eastAsia"/>
          <w:sz w:val="20"/>
          <w:szCs w:val="20"/>
        </w:rPr>
        <w:t>年奈良県『普通農事改良講話筆記』国立国会図書館蔵書。</w:t>
      </w:r>
    </w:p>
    <w:p w:rsidR="00BA21FC" w:rsidRPr="007B0EC0" w:rsidRDefault="00BA21FC">
      <w:pPr>
        <w:suppressAutoHyphens w:val="0"/>
        <w:kinsoku/>
        <w:wordWrap/>
        <w:overflowPunct/>
        <w:autoSpaceDE/>
        <w:autoSpaceDN/>
        <w:adjustRightInd/>
        <w:spacing w:line="300" w:lineRule="exact"/>
        <w:rPr>
          <w:rFonts w:asciiTheme="minorEastAsia" w:eastAsiaTheme="minorEastAsia" w:hAnsiTheme="minorEastAsia"/>
          <w:sz w:val="20"/>
          <w:szCs w:val="20"/>
        </w:rPr>
      </w:pPr>
      <w:r w:rsidRPr="007B0EC0">
        <w:rPr>
          <w:rFonts w:asciiTheme="minorEastAsia" w:eastAsiaTheme="minorEastAsia" w:hAnsiTheme="minorEastAsia" w:cs="ＭＳ 明朝" w:hint="eastAsia"/>
          <w:sz w:val="20"/>
          <w:szCs w:val="20"/>
        </w:rPr>
        <w:t>明治</w:t>
      </w:r>
      <w:r w:rsidRPr="007B0EC0">
        <w:rPr>
          <w:rFonts w:asciiTheme="minorEastAsia" w:eastAsiaTheme="minorEastAsia" w:hAnsiTheme="minorEastAsia" w:cs="ＭＳ 明朝"/>
          <w:sz w:val="20"/>
          <w:szCs w:val="20"/>
        </w:rPr>
        <w:t>26</w:t>
      </w:r>
      <w:r w:rsidRPr="007B0EC0">
        <w:rPr>
          <w:rFonts w:asciiTheme="minorEastAsia" w:eastAsiaTheme="minorEastAsia" w:hAnsiTheme="minorEastAsia" w:cs="ＭＳ 明朝" w:hint="eastAsia"/>
          <w:sz w:val="20"/>
          <w:szCs w:val="20"/>
        </w:rPr>
        <w:t>年滋賀県大津商報会社『農商務省技手談話筆記』国立国会図書館蔵書。</w:t>
      </w:r>
    </w:p>
    <w:p w:rsidR="00BA21FC" w:rsidRPr="007B0EC0" w:rsidRDefault="00BA21FC">
      <w:pPr>
        <w:suppressAutoHyphens w:val="0"/>
        <w:kinsoku/>
        <w:wordWrap/>
        <w:overflowPunct/>
        <w:autoSpaceDE/>
        <w:autoSpaceDN/>
        <w:adjustRightInd/>
        <w:spacing w:line="300" w:lineRule="exact"/>
        <w:rPr>
          <w:rFonts w:asciiTheme="minorEastAsia" w:eastAsiaTheme="minorEastAsia" w:hAnsiTheme="minorEastAsia"/>
          <w:sz w:val="20"/>
          <w:szCs w:val="20"/>
        </w:rPr>
      </w:pPr>
      <w:r w:rsidRPr="007B0EC0">
        <w:rPr>
          <w:rFonts w:asciiTheme="minorEastAsia" w:eastAsiaTheme="minorEastAsia" w:hAnsiTheme="minorEastAsia" w:cs="ＭＳ 明朝" w:hint="eastAsia"/>
          <w:sz w:val="20"/>
          <w:szCs w:val="20"/>
        </w:rPr>
        <w:t>明治</w:t>
      </w:r>
      <w:r w:rsidRPr="007B0EC0">
        <w:rPr>
          <w:rFonts w:asciiTheme="minorEastAsia" w:eastAsiaTheme="minorEastAsia" w:hAnsiTheme="minorEastAsia" w:cs="ＭＳ 明朝"/>
          <w:sz w:val="20"/>
          <w:szCs w:val="20"/>
        </w:rPr>
        <w:t>27</w:t>
      </w:r>
      <w:r w:rsidRPr="007B0EC0">
        <w:rPr>
          <w:rFonts w:asciiTheme="minorEastAsia" w:eastAsiaTheme="minorEastAsia" w:hAnsiTheme="minorEastAsia" w:cs="ＭＳ 明朝" w:hint="eastAsia"/>
          <w:sz w:val="20"/>
          <w:szCs w:val="20"/>
        </w:rPr>
        <w:t>年愛知県八名郡農林会『農事改良講話筆記』国立国会図書館蔵書。</w:t>
      </w:r>
    </w:p>
    <w:p w:rsidR="00BA21FC" w:rsidRPr="007B0EC0" w:rsidRDefault="00BA21FC">
      <w:pPr>
        <w:suppressAutoHyphens w:val="0"/>
        <w:kinsoku/>
        <w:wordWrap/>
        <w:overflowPunct/>
        <w:autoSpaceDE/>
        <w:autoSpaceDN/>
        <w:adjustRightInd/>
        <w:spacing w:line="300" w:lineRule="exact"/>
        <w:rPr>
          <w:rFonts w:asciiTheme="minorEastAsia" w:eastAsiaTheme="minorEastAsia" w:hAnsiTheme="minorEastAsia"/>
          <w:sz w:val="20"/>
          <w:szCs w:val="20"/>
        </w:rPr>
      </w:pPr>
      <w:r w:rsidRPr="007B0EC0">
        <w:rPr>
          <w:rFonts w:asciiTheme="minorEastAsia" w:eastAsiaTheme="minorEastAsia" w:hAnsiTheme="minorEastAsia" w:cs="ＭＳ 明朝" w:hint="eastAsia"/>
          <w:sz w:val="20"/>
          <w:szCs w:val="20"/>
        </w:rPr>
        <w:t>明治</w:t>
      </w:r>
      <w:r w:rsidRPr="007B0EC0">
        <w:rPr>
          <w:rFonts w:asciiTheme="minorEastAsia" w:eastAsiaTheme="minorEastAsia" w:hAnsiTheme="minorEastAsia" w:cs="ＭＳ 明朝"/>
          <w:sz w:val="20"/>
          <w:szCs w:val="20"/>
        </w:rPr>
        <w:t>28</w:t>
      </w:r>
      <w:r w:rsidRPr="007B0EC0">
        <w:rPr>
          <w:rFonts w:asciiTheme="minorEastAsia" w:eastAsiaTheme="minorEastAsia" w:hAnsiTheme="minorEastAsia" w:cs="ＭＳ 明朝" w:hint="eastAsia"/>
          <w:sz w:val="20"/>
          <w:szCs w:val="20"/>
        </w:rPr>
        <w:t>年長野県西筑摩郡役所『普通農事改良講話筆訳』　国立国会図書館蔵書。</w:t>
      </w:r>
    </w:p>
    <w:p w:rsidR="00BA21FC" w:rsidRPr="007B0EC0" w:rsidRDefault="00BA21FC">
      <w:pPr>
        <w:suppressAutoHyphens w:val="0"/>
        <w:kinsoku/>
        <w:wordWrap/>
        <w:overflowPunct/>
        <w:autoSpaceDE/>
        <w:autoSpaceDN/>
        <w:adjustRightInd/>
        <w:spacing w:line="300" w:lineRule="exact"/>
        <w:jc w:val="both"/>
        <w:rPr>
          <w:rFonts w:asciiTheme="minorEastAsia" w:eastAsiaTheme="minorEastAsia" w:hAnsiTheme="minorEastAsia"/>
          <w:sz w:val="20"/>
          <w:szCs w:val="20"/>
        </w:rPr>
      </w:pPr>
      <w:r w:rsidRPr="007B0EC0">
        <w:rPr>
          <w:rFonts w:asciiTheme="minorEastAsia" w:eastAsiaTheme="minorEastAsia" w:hAnsiTheme="minorEastAsia" w:cs="ＭＳ 明朝" w:hint="eastAsia"/>
          <w:sz w:val="20"/>
          <w:szCs w:val="20"/>
        </w:rPr>
        <w:t>明治</w:t>
      </w:r>
      <w:r w:rsidRPr="007B0EC0">
        <w:rPr>
          <w:rFonts w:asciiTheme="minorEastAsia" w:eastAsiaTheme="minorEastAsia" w:hAnsiTheme="minorEastAsia" w:cs="ＭＳ 明朝"/>
          <w:sz w:val="20"/>
          <w:szCs w:val="20"/>
        </w:rPr>
        <w:t>29</w:t>
      </w:r>
      <w:r w:rsidRPr="007B0EC0">
        <w:rPr>
          <w:rFonts w:asciiTheme="minorEastAsia" w:eastAsiaTheme="minorEastAsia" w:hAnsiTheme="minorEastAsia" w:cs="ＭＳ 明朝" w:hint="eastAsia"/>
          <w:sz w:val="20"/>
          <w:szCs w:val="20"/>
        </w:rPr>
        <w:t>年長野県南佐久郡集談会『石山勝太郎君船津伝次平君講話筆記』国立国会図書館蔵書。</w:t>
      </w:r>
    </w:p>
    <w:p w:rsidR="00BA21FC" w:rsidRPr="007B0EC0" w:rsidRDefault="00BA21FC">
      <w:pPr>
        <w:suppressAutoHyphens w:val="0"/>
        <w:kinsoku/>
        <w:wordWrap/>
        <w:overflowPunct/>
        <w:autoSpaceDE/>
        <w:autoSpaceDN/>
        <w:adjustRightInd/>
        <w:spacing w:after="120" w:line="300" w:lineRule="exact"/>
        <w:rPr>
          <w:rFonts w:asciiTheme="minorEastAsia" w:eastAsiaTheme="minorEastAsia" w:hAnsiTheme="minorEastAsia"/>
          <w:sz w:val="20"/>
          <w:szCs w:val="20"/>
        </w:rPr>
      </w:pPr>
      <w:r w:rsidRPr="007B0EC0">
        <w:rPr>
          <w:rFonts w:asciiTheme="minorEastAsia" w:eastAsiaTheme="minorEastAsia" w:hAnsiTheme="minorEastAsia" w:cs="ＭＳ 明朝" w:hint="eastAsia"/>
          <w:sz w:val="20"/>
          <w:szCs w:val="20"/>
        </w:rPr>
        <w:t>明治</w:t>
      </w:r>
      <w:r w:rsidRPr="007B0EC0">
        <w:rPr>
          <w:rFonts w:asciiTheme="minorEastAsia" w:eastAsiaTheme="minorEastAsia" w:hAnsiTheme="minorEastAsia" w:cs="ＭＳ 明朝"/>
          <w:sz w:val="20"/>
          <w:szCs w:val="20"/>
        </w:rPr>
        <w:t>29</w:t>
      </w:r>
      <w:r w:rsidRPr="007B0EC0">
        <w:rPr>
          <w:rFonts w:asciiTheme="minorEastAsia" w:eastAsiaTheme="minorEastAsia" w:hAnsiTheme="minorEastAsia" w:cs="ＭＳ 明朝" w:hint="eastAsia"/>
          <w:sz w:val="20"/>
          <w:szCs w:val="20"/>
        </w:rPr>
        <w:t>年新潟県・新田見太忠太『普通農事改良講話筆記』国立国会図書館蔵書。</w:t>
      </w:r>
    </w:p>
    <w:p w:rsidR="00BA21FC" w:rsidRPr="007B0EC0" w:rsidRDefault="00BA21FC">
      <w:pPr>
        <w:suppressAutoHyphens w:val="0"/>
        <w:kinsoku/>
        <w:wordWrap/>
        <w:overflowPunct/>
        <w:autoSpaceDE/>
        <w:autoSpaceDN/>
        <w:adjustRightInd/>
        <w:spacing w:line="300" w:lineRule="exact"/>
        <w:jc w:val="both"/>
        <w:rPr>
          <w:rFonts w:asciiTheme="minorEastAsia" w:eastAsiaTheme="minorEastAsia" w:hAnsiTheme="minorEastAsia"/>
          <w:sz w:val="20"/>
          <w:szCs w:val="20"/>
        </w:rPr>
      </w:pPr>
      <w:r w:rsidRPr="007B0EC0">
        <w:rPr>
          <w:rFonts w:asciiTheme="minorEastAsia" w:eastAsiaTheme="minorEastAsia" w:hAnsiTheme="minorEastAsia" w:cs="ＭＳ 明朝" w:hint="eastAsia"/>
          <w:sz w:val="20"/>
          <w:szCs w:val="20"/>
        </w:rPr>
        <w:t>（注）『講話筆記』の引用は（年次・道府県名）とし、文体の不揃いは「ひらがな」の読み下し文に統一した。</w:t>
      </w:r>
    </w:p>
    <w:p w:rsidR="00BA21FC" w:rsidRDefault="00BA21FC">
      <w:pPr>
        <w:pStyle w:val="a3"/>
        <w:adjustRightInd/>
        <w:spacing w:line="260" w:lineRule="exact"/>
        <w:rPr>
          <w:rFonts w:ascii="ＭＳ 明朝"/>
        </w:rPr>
      </w:pPr>
    </w:p>
    <w:sectPr w:rsidR="00BA21FC" w:rsidSect="00D50E7F">
      <w:footerReference w:type="default" r:id="rId10"/>
      <w:footnotePr>
        <w:numFmt w:val="ideographDigital"/>
      </w:footnotePr>
      <w:type w:val="continuous"/>
      <w:pgSz w:w="11907" w:h="16839" w:code="9"/>
      <w:pgMar w:top="1418" w:right="1132" w:bottom="1418" w:left="1418" w:header="720" w:footer="656" w:gutter="0"/>
      <w:pgNumType w:start="1"/>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C54" w:rsidRDefault="003F1C54">
      <w:r>
        <w:separator/>
      </w:r>
    </w:p>
  </w:endnote>
  <w:endnote w:type="continuationSeparator" w:id="0">
    <w:p w:rsidR="003F1C54" w:rsidRDefault="003F1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1FC" w:rsidRDefault="00BA21FC">
    <w:pPr>
      <w:suppressAutoHyphens w:val="0"/>
      <w:kinsoku/>
      <w:wordWrap/>
      <w:overflowPunct/>
      <w:autoSpaceDE/>
      <w:autoSpaceDN/>
      <w:adjustRightInd/>
      <w:spacing w:line="272" w:lineRule="exact"/>
      <w:jc w:val="center"/>
      <w:rPr>
        <w:rFonts w:ascii="ＭＳ 明朝"/>
      </w:rPr>
    </w:pPr>
    <w:r>
      <w:t xml:space="preserve">- </w:t>
    </w:r>
    <w:r>
      <w:rPr>
        <w:rFonts w:ascii="ＭＳ 明朝" w:cs="ＭＳ 明朝"/>
        <w:color w:val="auto"/>
        <w:sz w:val="24"/>
        <w:szCs w:val="24"/>
      </w:rPr>
      <w:fldChar w:fldCharType="begin"/>
    </w:r>
    <w:r>
      <w:rPr>
        <w:rFonts w:ascii="ＭＳ 明朝" w:cs="ＭＳ 明朝"/>
        <w:color w:val="auto"/>
        <w:sz w:val="24"/>
        <w:szCs w:val="24"/>
      </w:rPr>
      <w:instrText>page \* MERGEFORMAT</w:instrText>
    </w:r>
    <w:r>
      <w:rPr>
        <w:rFonts w:ascii="ＭＳ 明朝" w:cs="ＭＳ 明朝"/>
        <w:color w:val="auto"/>
        <w:sz w:val="24"/>
        <w:szCs w:val="24"/>
      </w:rPr>
      <w:fldChar w:fldCharType="separate"/>
    </w:r>
    <w:r w:rsidR="002D6D8F" w:rsidRPr="002D6D8F">
      <w:rPr>
        <w:rFonts w:ascii="ＭＳ 明朝" w:hAnsi="ＭＳ 明朝" w:cs="ＭＳ 明朝"/>
        <w:noProof/>
      </w:rPr>
      <w:t>1</w:t>
    </w:r>
    <w:r>
      <w:rPr>
        <w:rFonts w:ascii="ＭＳ 明朝" w:cs="ＭＳ 明朝"/>
        <w:color w:val="auto"/>
        <w:sz w:val="24"/>
        <w:szCs w:val="24"/>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C54" w:rsidRDefault="003F1C54">
      <w:r>
        <w:rPr>
          <w:rFonts w:ascii="ＭＳ 明朝"/>
          <w:color w:val="auto"/>
          <w:sz w:val="2"/>
          <w:szCs w:val="2"/>
        </w:rPr>
        <w:continuationSeparator/>
      </w:r>
    </w:p>
  </w:footnote>
  <w:footnote w:type="continuationSeparator" w:id="0">
    <w:p w:rsidR="003F1C54" w:rsidRDefault="003F1C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6749E"/>
    <w:multiLevelType w:val="multilevel"/>
    <w:tmpl w:val="00000000"/>
    <w:name w:val="アウトライン3"/>
    <w:lvl w:ilvl="0">
      <w:start w:val="3"/>
      <w:numFmt w:val="decimal"/>
      <w:lvlText w:val="(%1)"/>
      <w:lvlJc w:val="left"/>
      <w:pPr>
        <w:tabs>
          <w:tab w:val="num" w:pos="430"/>
        </w:tabs>
        <w:ind w:left="404" w:hanging="404"/>
      </w:pPr>
      <w:rPr>
        <w:rFonts w:hint="default"/>
        <w:spacing w:val="0"/>
      </w:rPr>
    </w:lvl>
    <w:lvl w:ilvl="1">
      <w:start w:val="1"/>
      <w:numFmt w:val="aiueoFullWidth"/>
      <w:lvlText w:val="(%2)"/>
      <w:lvlJc w:val="left"/>
      <w:pPr>
        <w:tabs>
          <w:tab w:val="num" w:pos="430"/>
        </w:tabs>
        <w:ind w:left="840" w:hanging="420"/>
      </w:pPr>
      <w:rPr>
        <w:rFonts w:hint="eastAsia"/>
        <w:spacing w:val="0"/>
      </w:rPr>
    </w:lvl>
    <w:lvl w:ilvl="2">
      <w:start w:val="1"/>
      <w:numFmt w:val="decimalEnclosedCircle"/>
      <w:lvlText w:val="%3"/>
      <w:lvlJc w:val="left"/>
      <w:pPr>
        <w:tabs>
          <w:tab w:val="num" w:pos="430"/>
        </w:tabs>
        <w:ind w:left="1260" w:hanging="420"/>
      </w:pPr>
      <w:rPr>
        <w:rFonts w:hint="eastAsia"/>
        <w:spacing w:val="0"/>
      </w:rPr>
    </w:lvl>
    <w:lvl w:ilvl="3">
      <w:start w:val="1"/>
      <w:numFmt w:val="decimal"/>
      <w:lvlText w:val="%4."/>
      <w:lvlJc w:val="left"/>
      <w:pPr>
        <w:tabs>
          <w:tab w:val="num" w:pos="430"/>
        </w:tabs>
        <w:ind w:left="1680" w:hanging="420"/>
      </w:pPr>
      <w:rPr>
        <w:rFonts w:hint="default"/>
        <w:spacing w:val="0"/>
      </w:rPr>
    </w:lvl>
    <w:lvl w:ilvl="4">
      <w:start w:val="1"/>
      <w:numFmt w:val="aiueoFullWidth"/>
      <w:lvlText w:val="(%5)"/>
      <w:lvlJc w:val="left"/>
      <w:pPr>
        <w:tabs>
          <w:tab w:val="num" w:pos="430"/>
        </w:tabs>
        <w:ind w:left="2100" w:hanging="420"/>
      </w:pPr>
      <w:rPr>
        <w:rFonts w:hint="eastAsia"/>
        <w:spacing w:val="0"/>
      </w:rPr>
    </w:lvl>
    <w:lvl w:ilvl="5">
      <w:start w:val="1"/>
      <w:numFmt w:val="decimalEnclosedCircle"/>
      <w:lvlText w:val="%6"/>
      <w:lvlJc w:val="left"/>
      <w:pPr>
        <w:tabs>
          <w:tab w:val="num" w:pos="430"/>
        </w:tabs>
        <w:ind w:left="2520" w:hanging="420"/>
      </w:pPr>
      <w:rPr>
        <w:rFonts w:hint="eastAsia"/>
      </w:rPr>
    </w:lvl>
    <w:lvl w:ilvl="6">
      <w:start w:val="1"/>
      <w:numFmt w:val="decimal"/>
      <w:lvlText w:val="%7."/>
      <w:lvlJc w:val="left"/>
      <w:pPr>
        <w:tabs>
          <w:tab w:val="num" w:pos="430"/>
        </w:tabs>
        <w:ind w:left="2940" w:hanging="420"/>
      </w:pPr>
      <w:rPr>
        <w:rFonts w:hint="default"/>
      </w:rPr>
    </w:lvl>
    <w:lvl w:ilvl="7">
      <w:start w:val="1"/>
      <w:numFmt w:val="decimal"/>
      <w:lvlText w:val="%8."/>
      <w:lvlJc w:val="left"/>
      <w:pPr>
        <w:tabs>
          <w:tab w:val="num" w:pos="430"/>
        </w:tabs>
        <w:ind w:left="2940" w:hanging="420"/>
      </w:pPr>
      <w:rPr>
        <w:rFonts w:hint="default"/>
      </w:rPr>
    </w:lvl>
    <w:lvl w:ilvl="8">
      <w:start w:val="1"/>
      <w:numFmt w:val="decimal"/>
      <w:lvlText w:val="%9."/>
      <w:lvlJc w:val="left"/>
      <w:pPr>
        <w:tabs>
          <w:tab w:val="num" w:pos="430"/>
        </w:tabs>
        <w:ind w:left="2940" w:hanging="420"/>
      </w:pPr>
      <w:rPr>
        <w:rFonts w:hint="default"/>
      </w:rPr>
    </w:lvl>
  </w:abstractNum>
  <w:abstractNum w:abstractNumId="1">
    <w:nsid w:val="7425C9F1"/>
    <w:multiLevelType w:val="multilevel"/>
    <w:tmpl w:val="00000000"/>
    <w:name w:val="アウトライン2"/>
    <w:lvl w:ilvl="0">
      <w:start w:val="1"/>
      <w:numFmt w:val="decimal"/>
      <w:lvlText w:val="(%1)"/>
      <w:lvlJc w:val="left"/>
      <w:pPr>
        <w:tabs>
          <w:tab w:val="num" w:pos="430"/>
        </w:tabs>
        <w:ind w:left="404" w:hanging="404"/>
      </w:pPr>
      <w:rPr>
        <w:rFonts w:hint="default"/>
        <w:spacing w:val="0"/>
      </w:rPr>
    </w:lvl>
    <w:lvl w:ilvl="1">
      <w:start w:val="1"/>
      <w:numFmt w:val="aiueoFullWidth"/>
      <w:lvlText w:val="(%2)"/>
      <w:lvlJc w:val="left"/>
      <w:pPr>
        <w:tabs>
          <w:tab w:val="num" w:pos="430"/>
        </w:tabs>
        <w:ind w:left="840" w:hanging="420"/>
      </w:pPr>
      <w:rPr>
        <w:rFonts w:hint="eastAsia"/>
        <w:spacing w:val="0"/>
      </w:rPr>
    </w:lvl>
    <w:lvl w:ilvl="2">
      <w:start w:val="1"/>
      <w:numFmt w:val="decimalEnclosedCircle"/>
      <w:lvlText w:val="%3"/>
      <w:lvlJc w:val="left"/>
      <w:pPr>
        <w:tabs>
          <w:tab w:val="num" w:pos="430"/>
        </w:tabs>
        <w:ind w:left="1260" w:hanging="420"/>
      </w:pPr>
      <w:rPr>
        <w:rFonts w:hint="eastAsia"/>
      </w:rPr>
    </w:lvl>
    <w:lvl w:ilvl="3">
      <w:start w:val="1"/>
      <w:numFmt w:val="decimal"/>
      <w:lvlText w:val="%4."/>
      <w:lvlJc w:val="left"/>
      <w:pPr>
        <w:tabs>
          <w:tab w:val="num" w:pos="430"/>
        </w:tabs>
        <w:ind w:left="1680" w:hanging="420"/>
      </w:pPr>
      <w:rPr>
        <w:rFonts w:hint="default"/>
        <w:spacing w:val="0"/>
      </w:rPr>
    </w:lvl>
    <w:lvl w:ilvl="4">
      <w:start w:val="1"/>
      <w:numFmt w:val="aiueoFullWidth"/>
      <w:lvlText w:val="(%5)"/>
      <w:lvlJc w:val="left"/>
      <w:pPr>
        <w:tabs>
          <w:tab w:val="num" w:pos="430"/>
        </w:tabs>
        <w:ind w:left="2100" w:hanging="420"/>
      </w:pPr>
      <w:rPr>
        <w:rFonts w:hint="eastAsia"/>
        <w:spacing w:val="0"/>
      </w:rPr>
    </w:lvl>
    <w:lvl w:ilvl="5">
      <w:start w:val="1"/>
      <w:numFmt w:val="decimalEnclosedCircle"/>
      <w:lvlText w:val="%6"/>
      <w:lvlJc w:val="left"/>
      <w:pPr>
        <w:tabs>
          <w:tab w:val="num" w:pos="430"/>
        </w:tabs>
        <w:ind w:left="2520" w:hanging="420"/>
      </w:pPr>
      <w:rPr>
        <w:rFonts w:hint="eastAsia"/>
        <w:spacing w:val="0"/>
      </w:rPr>
    </w:lvl>
    <w:lvl w:ilvl="6">
      <w:start w:val="1"/>
      <w:numFmt w:val="decimal"/>
      <w:lvlText w:val="%7."/>
      <w:lvlJc w:val="left"/>
      <w:pPr>
        <w:tabs>
          <w:tab w:val="num" w:pos="430"/>
        </w:tabs>
        <w:ind w:left="2940" w:hanging="420"/>
      </w:pPr>
      <w:rPr>
        <w:rFonts w:hint="default"/>
      </w:rPr>
    </w:lvl>
    <w:lvl w:ilvl="7">
      <w:start w:val="1"/>
      <w:numFmt w:val="decimal"/>
      <w:lvlText w:val="%8."/>
      <w:lvlJc w:val="left"/>
      <w:pPr>
        <w:tabs>
          <w:tab w:val="num" w:pos="430"/>
        </w:tabs>
        <w:ind w:left="2940" w:hanging="420"/>
      </w:pPr>
      <w:rPr>
        <w:rFonts w:hint="default"/>
      </w:rPr>
    </w:lvl>
    <w:lvl w:ilvl="8">
      <w:start w:val="1"/>
      <w:numFmt w:val="decimal"/>
      <w:lvlText w:val="%9."/>
      <w:lvlJc w:val="left"/>
      <w:pPr>
        <w:tabs>
          <w:tab w:val="num" w:pos="430"/>
        </w:tabs>
        <w:ind w:left="2940" w:hanging="4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3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numFmt w:val="ideographDigital"/>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453"/>
    <w:rsid w:val="00141CA3"/>
    <w:rsid w:val="00244453"/>
    <w:rsid w:val="002D6D8F"/>
    <w:rsid w:val="002E3969"/>
    <w:rsid w:val="00303491"/>
    <w:rsid w:val="00307E92"/>
    <w:rsid w:val="00345F44"/>
    <w:rsid w:val="003F03EC"/>
    <w:rsid w:val="003F1C54"/>
    <w:rsid w:val="004E7531"/>
    <w:rsid w:val="0053172A"/>
    <w:rsid w:val="005351A3"/>
    <w:rsid w:val="005D2B4A"/>
    <w:rsid w:val="00632DDA"/>
    <w:rsid w:val="0077632C"/>
    <w:rsid w:val="007868F3"/>
    <w:rsid w:val="007B0EC0"/>
    <w:rsid w:val="00823370"/>
    <w:rsid w:val="0085775E"/>
    <w:rsid w:val="0095768C"/>
    <w:rsid w:val="0096566F"/>
    <w:rsid w:val="00A0519D"/>
    <w:rsid w:val="00A15526"/>
    <w:rsid w:val="00AB198E"/>
    <w:rsid w:val="00B86BA0"/>
    <w:rsid w:val="00BA21FC"/>
    <w:rsid w:val="00BC6098"/>
    <w:rsid w:val="00C36A4A"/>
    <w:rsid w:val="00D50E7F"/>
    <w:rsid w:val="00D75754"/>
    <w:rsid w:val="00E924B8"/>
    <w:rsid w:val="00ED48D7"/>
    <w:rsid w:val="00F441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jc w:val="both"/>
      <w:textAlignment w:val="baseline"/>
    </w:pPr>
    <w:rPr>
      <w:color w:val="000000"/>
      <w:kern w:val="0"/>
      <w:szCs w:val="21"/>
    </w:rPr>
  </w:style>
  <w:style w:type="paragraph" w:customStyle="1" w:styleId="3">
    <w:name w:val="目次3(ｵｰﾄｽﾀｲﾙ)"/>
    <w:uiPriority w:val="99"/>
    <w:pPr>
      <w:widowControl w:val="0"/>
      <w:suppressAutoHyphens/>
      <w:kinsoku w:val="0"/>
      <w:wordWrap w:val="0"/>
      <w:overflowPunct w:val="0"/>
      <w:autoSpaceDE w:val="0"/>
      <w:autoSpaceDN w:val="0"/>
      <w:adjustRightInd w:val="0"/>
      <w:ind w:left="1054"/>
      <w:textAlignment w:val="baseline"/>
    </w:pPr>
    <w:rPr>
      <w:rFonts w:ascii="ＭＳ 明朝" w:cs="ＭＳ 明朝"/>
      <w:kern w:val="0"/>
      <w:sz w:val="24"/>
      <w:szCs w:val="24"/>
    </w:rPr>
  </w:style>
  <w:style w:type="paragraph" w:customStyle="1" w:styleId="2">
    <w:name w:val="目次2(ｵｰﾄｽﾀｲﾙ)"/>
    <w:uiPriority w:val="99"/>
    <w:pPr>
      <w:widowControl w:val="0"/>
      <w:suppressAutoHyphens/>
      <w:kinsoku w:val="0"/>
      <w:wordWrap w:val="0"/>
      <w:overflowPunct w:val="0"/>
      <w:autoSpaceDE w:val="0"/>
      <w:autoSpaceDN w:val="0"/>
      <w:adjustRightInd w:val="0"/>
      <w:ind w:left="356"/>
      <w:textAlignment w:val="baseline"/>
    </w:pPr>
    <w:rPr>
      <w:rFonts w:ascii="ＭＳ 明朝" w:cs="ＭＳ 明朝"/>
      <w:kern w:val="0"/>
      <w:sz w:val="24"/>
      <w:szCs w:val="24"/>
    </w:rPr>
  </w:style>
  <w:style w:type="paragraph" w:customStyle="1" w:styleId="1">
    <w:name w:val="目次1(ｵｰﾄｽﾀｲﾙ)"/>
    <w:uiPriority w:val="99"/>
    <w:pPr>
      <w:widowControl w:val="0"/>
      <w:suppressAutoHyphens/>
      <w:kinsoku w:val="0"/>
      <w:wordWrap w:val="0"/>
      <w:overflowPunct w:val="0"/>
      <w:autoSpaceDE w:val="0"/>
      <w:autoSpaceDN w:val="0"/>
      <w:adjustRightInd w:val="0"/>
      <w:textAlignment w:val="baseline"/>
    </w:pPr>
    <w:rPr>
      <w:rFonts w:ascii="ＭＳ 明朝" w:cs="ＭＳ 明朝"/>
      <w:kern w:val="0"/>
      <w:sz w:val="24"/>
      <w:szCs w:val="24"/>
    </w:rPr>
  </w:style>
  <w:style w:type="paragraph" w:customStyle="1" w:styleId="a4">
    <w:name w:val="個条書きの説明(ｵｰﾄｽﾀｲﾙ)"/>
    <w:uiPriority w:val="99"/>
    <w:pPr>
      <w:widowControl w:val="0"/>
      <w:suppressAutoHyphens/>
      <w:kinsoku w:val="0"/>
      <w:wordWrap w:val="0"/>
      <w:overflowPunct w:val="0"/>
      <w:autoSpaceDE w:val="0"/>
      <w:autoSpaceDN w:val="0"/>
      <w:adjustRightInd w:val="0"/>
      <w:ind w:left="2098"/>
      <w:textAlignment w:val="baseline"/>
    </w:pPr>
    <w:rPr>
      <w:rFonts w:ascii="Arial" w:eastAsia="ＭＳ Ｐゴシック" w:hAnsi="Arial" w:cs="Arial"/>
      <w:kern w:val="0"/>
      <w:sz w:val="18"/>
      <w:szCs w:val="18"/>
    </w:rPr>
  </w:style>
  <w:style w:type="paragraph" w:customStyle="1" w:styleId="a5">
    <w:name w:val="個条書き(ｵｰﾄｽﾀｲﾙ)"/>
    <w:uiPriority w:val="99"/>
    <w:pPr>
      <w:widowControl w:val="0"/>
      <w:suppressAutoHyphens/>
      <w:kinsoku w:val="0"/>
      <w:wordWrap w:val="0"/>
      <w:overflowPunct w:val="0"/>
      <w:autoSpaceDE w:val="0"/>
      <w:autoSpaceDN w:val="0"/>
      <w:adjustRightInd w:val="0"/>
      <w:ind w:left="1748" w:hanging="122"/>
      <w:textAlignment w:val="baseline"/>
    </w:pPr>
    <w:rPr>
      <w:rFonts w:ascii="ＭＳ 明朝" w:cs="ＭＳ 明朝"/>
      <w:kern w:val="0"/>
      <w:szCs w:val="21"/>
    </w:rPr>
  </w:style>
  <w:style w:type="paragraph" w:customStyle="1" w:styleId="20">
    <w:name w:val="本文2(ｵｰﾄｽﾀｲﾙ)"/>
    <w:uiPriority w:val="99"/>
    <w:pPr>
      <w:widowControl w:val="0"/>
      <w:suppressAutoHyphens/>
      <w:kinsoku w:val="0"/>
      <w:wordWrap w:val="0"/>
      <w:overflowPunct w:val="0"/>
      <w:autoSpaceDE w:val="0"/>
      <w:autoSpaceDN w:val="0"/>
      <w:adjustRightInd w:val="0"/>
      <w:ind w:left="2798"/>
      <w:textAlignment w:val="baseline"/>
    </w:pPr>
    <w:rPr>
      <w:rFonts w:ascii="ＭＳ 明朝" w:cs="ＭＳ 明朝"/>
      <w:kern w:val="0"/>
      <w:sz w:val="24"/>
      <w:szCs w:val="24"/>
    </w:rPr>
  </w:style>
  <w:style w:type="paragraph" w:customStyle="1" w:styleId="a6">
    <w:name w:val="本文(ｵｰﾄｽﾀｲﾙ)"/>
    <w:uiPriority w:val="99"/>
    <w:pPr>
      <w:widowControl w:val="0"/>
      <w:suppressAutoHyphens/>
      <w:kinsoku w:val="0"/>
      <w:wordWrap w:val="0"/>
      <w:overflowPunct w:val="0"/>
      <w:autoSpaceDE w:val="0"/>
      <w:autoSpaceDN w:val="0"/>
      <w:adjustRightInd w:val="0"/>
      <w:ind w:left="2102"/>
      <w:textAlignment w:val="baseline"/>
    </w:pPr>
    <w:rPr>
      <w:rFonts w:ascii="ＭＳ 明朝" w:cs="ＭＳ 明朝"/>
      <w:kern w:val="0"/>
      <w:sz w:val="24"/>
      <w:szCs w:val="24"/>
    </w:rPr>
  </w:style>
  <w:style w:type="paragraph" w:customStyle="1" w:styleId="5">
    <w:name w:val="小見出し5(ｵｰﾄｽﾀｲﾙ)"/>
    <w:uiPriority w:val="99"/>
    <w:pPr>
      <w:widowControl w:val="0"/>
      <w:suppressAutoHyphens/>
      <w:kinsoku w:val="0"/>
      <w:wordWrap w:val="0"/>
      <w:overflowPunct w:val="0"/>
      <w:autoSpaceDE w:val="0"/>
      <w:autoSpaceDN w:val="0"/>
      <w:adjustRightInd w:val="0"/>
      <w:spacing w:before="20" w:after="20"/>
      <w:ind w:left="1634"/>
      <w:textAlignment w:val="baseline"/>
    </w:pPr>
    <w:rPr>
      <w:rFonts w:ascii="ＭＳ 明朝" w:cs="ＭＳ 明朝"/>
      <w:kern w:val="0"/>
      <w:szCs w:val="21"/>
    </w:rPr>
  </w:style>
  <w:style w:type="paragraph" w:customStyle="1" w:styleId="4">
    <w:name w:val="小見出し4(ｵｰﾄｽﾀｲﾙ)"/>
    <w:uiPriority w:val="99"/>
    <w:pPr>
      <w:widowControl w:val="0"/>
      <w:suppressAutoHyphens/>
      <w:kinsoku w:val="0"/>
      <w:wordWrap w:val="0"/>
      <w:overflowPunct w:val="0"/>
      <w:autoSpaceDE w:val="0"/>
      <w:autoSpaceDN w:val="0"/>
      <w:adjustRightInd w:val="0"/>
      <w:spacing w:before="20" w:after="20"/>
      <w:ind w:left="1400"/>
      <w:textAlignment w:val="baseline"/>
    </w:pPr>
    <w:rPr>
      <w:rFonts w:ascii="ＭＳ 明朝" w:cs="ＭＳ 明朝"/>
      <w:kern w:val="0"/>
      <w:szCs w:val="21"/>
    </w:rPr>
  </w:style>
  <w:style w:type="paragraph" w:customStyle="1" w:styleId="30">
    <w:name w:val="小見出し3(ｵｰﾄｽﾀｲﾙ)"/>
    <w:uiPriority w:val="99"/>
    <w:pPr>
      <w:widowControl w:val="0"/>
      <w:suppressAutoHyphens/>
      <w:kinsoku w:val="0"/>
      <w:wordWrap w:val="0"/>
      <w:overflowPunct w:val="0"/>
      <w:autoSpaceDE w:val="0"/>
      <w:autoSpaceDN w:val="0"/>
      <w:adjustRightInd w:val="0"/>
      <w:spacing w:before="20" w:after="20"/>
      <w:ind w:left="1168"/>
      <w:textAlignment w:val="baseline"/>
    </w:pPr>
    <w:rPr>
      <w:rFonts w:ascii="ＭＳ 明朝" w:cs="ＭＳ 明朝"/>
      <w:kern w:val="0"/>
      <w:szCs w:val="21"/>
    </w:rPr>
  </w:style>
  <w:style w:type="paragraph" w:customStyle="1" w:styleId="21">
    <w:name w:val="小見出し2(ｵｰﾄｽﾀｲﾙ)"/>
    <w:uiPriority w:val="99"/>
    <w:pPr>
      <w:widowControl w:val="0"/>
      <w:suppressAutoHyphens/>
      <w:kinsoku w:val="0"/>
      <w:wordWrap w:val="0"/>
      <w:overflowPunct w:val="0"/>
      <w:autoSpaceDE w:val="0"/>
      <w:autoSpaceDN w:val="0"/>
      <w:adjustRightInd w:val="0"/>
      <w:spacing w:before="20" w:after="20"/>
      <w:ind w:left="936"/>
      <w:textAlignment w:val="baseline"/>
    </w:pPr>
    <w:rPr>
      <w:rFonts w:ascii="ＭＳ 明朝" w:cs="ＭＳ 明朝"/>
      <w:kern w:val="0"/>
      <w:szCs w:val="21"/>
    </w:rPr>
  </w:style>
  <w:style w:type="paragraph" w:customStyle="1" w:styleId="a7">
    <w:name w:val="小見出し(ｵｰﾄｽﾀｲﾙ)"/>
    <w:uiPriority w:val="99"/>
    <w:pPr>
      <w:widowControl w:val="0"/>
      <w:suppressAutoHyphens/>
      <w:kinsoku w:val="0"/>
      <w:wordWrap w:val="0"/>
      <w:overflowPunct w:val="0"/>
      <w:autoSpaceDE w:val="0"/>
      <w:autoSpaceDN w:val="0"/>
      <w:adjustRightInd w:val="0"/>
      <w:spacing w:before="20" w:after="20"/>
      <w:ind w:left="704"/>
      <w:textAlignment w:val="baseline"/>
    </w:pPr>
    <w:rPr>
      <w:rFonts w:ascii="ＭＳ 明朝" w:cs="ＭＳ 明朝"/>
      <w:kern w:val="0"/>
      <w:szCs w:val="21"/>
    </w:rPr>
  </w:style>
  <w:style w:type="paragraph" w:customStyle="1" w:styleId="a8">
    <w:name w:val="中見出し(ｵｰﾄｽﾀｲﾙ)"/>
    <w:uiPriority w:val="99"/>
    <w:pPr>
      <w:widowControl w:val="0"/>
      <w:suppressAutoHyphens/>
      <w:kinsoku w:val="0"/>
      <w:wordWrap w:val="0"/>
      <w:overflowPunct w:val="0"/>
      <w:autoSpaceDE w:val="0"/>
      <w:autoSpaceDN w:val="0"/>
      <w:adjustRightInd w:val="0"/>
      <w:spacing w:before="40" w:after="40"/>
      <w:ind w:left="238"/>
      <w:textAlignment w:val="baseline"/>
    </w:pPr>
    <w:rPr>
      <w:rFonts w:ascii="ＭＳ 明朝" w:cs="ＭＳ 明朝"/>
      <w:kern w:val="0"/>
      <w:szCs w:val="21"/>
    </w:rPr>
  </w:style>
  <w:style w:type="paragraph" w:customStyle="1" w:styleId="a9">
    <w:name w:val="大見出し(ｵｰﾄｽﾀｲﾙ)"/>
    <w:uiPriority w:val="99"/>
    <w:pPr>
      <w:widowControl w:val="0"/>
      <w:suppressAutoHyphens/>
      <w:kinsoku w:val="0"/>
      <w:wordWrap w:val="0"/>
      <w:overflowPunct w:val="0"/>
      <w:autoSpaceDE w:val="0"/>
      <w:autoSpaceDN w:val="0"/>
      <w:adjustRightInd w:val="0"/>
      <w:spacing w:before="62" w:after="62"/>
      <w:textAlignment w:val="baseline"/>
    </w:pPr>
    <w:rPr>
      <w:rFonts w:ascii="ＭＳ 明朝" w:cs="ＭＳ 明朝"/>
      <w:kern w:val="0"/>
      <w:szCs w:val="21"/>
    </w:rPr>
  </w:style>
  <w:style w:type="paragraph" w:customStyle="1" w:styleId="aa">
    <w:name w:val="日付･署名(ｵｰﾄｽﾀｲﾙ)"/>
    <w:uiPriority w:val="99"/>
    <w:pPr>
      <w:widowControl w:val="0"/>
      <w:suppressAutoHyphens/>
      <w:kinsoku w:val="0"/>
      <w:wordWrap w:val="0"/>
      <w:overflowPunct w:val="0"/>
      <w:autoSpaceDE w:val="0"/>
      <w:autoSpaceDN w:val="0"/>
      <w:adjustRightInd w:val="0"/>
      <w:jc w:val="right"/>
      <w:textAlignment w:val="baseline"/>
    </w:pPr>
    <w:rPr>
      <w:rFonts w:ascii="ＭＳ 明朝" w:cs="ＭＳ 明朝"/>
      <w:kern w:val="0"/>
      <w:sz w:val="24"/>
      <w:szCs w:val="24"/>
    </w:rPr>
  </w:style>
  <w:style w:type="paragraph" w:customStyle="1" w:styleId="ab">
    <w:name w:val="文書ﾀｲﾄﾙ(ｵｰﾄｽﾀｲﾙ)"/>
    <w:uiPriority w:val="99"/>
    <w:pPr>
      <w:widowControl w:val="0"/>
      <w:suppressAutoHyphens/>
      <w:kinsoku w:val="0"/>
      <w:wordWrap w:val="0"/>
      <w:overflowPunct w:val="0"/>
      <w:autoSpaceDE w:val="0"/>
      <w:autoSpaceDN w:val="0"/>
      <w:adjustRightInd w:val="0"/>
      <w:spacing w:after="82"/>
      <w:jc w:val="center"/>
      <w:textAlignment w:val="baseline"/>
    </w:pPr>
    <w:rPr>
      <w:rFonts w:ascii="ＭＳ 明朝" w:cs="ＭＳ 明朝"/>
      <w:kern w:val="0"/>
      <w:szCs w:val="21"/>
    </w:rPr>
  </w:style>
  <w:style w:type="paragraph" w:customStyle="1" w:styleId="ac">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cs="ＭＳ 明朝"/>
      <w:kern w:val="0"/>
      <w:sz w:val="24"/>
      <w:szCs w:val="24"/>
    </w:rPr>
  </w:style>
  <w:style w:type="paragraph" w:styleId="ad">
    <w:name w:val="header"/>
    <w:basedOn w:val="a"/>
    <w:link w:val="ae"/>
    <w:uiPriority w:val="99"/>
    <w:pPr>
      <w:tabs>
        <w:tab w:val="center" w:pos="4258"/>
        <w:tab w:val="right" w:pos="8508"/>
      </w:tabs>
      <w:snapToGrid w:val="0"/>
    </w:pPr>
    <w:rPr>
      <w:rFonts w:ascii="ＭＳ 明朝" w:cs="ＭＳ 明朝"/>
      <w:sz w:val="24"/>
      <w:szCs w:val="24"/>
    </w:rPr>
  </w:style>
  <w:style w:type="character" w:customStyle="1" w:styleId="ae">
    <w:name w:val="ヘッダー (文字)"/>
    <w:basedOn w:val="a0"/>
    <w:link w:val="ad"/>
    <w:uiPriority w:val="99"/>
    <w:rPr>
      <w:color w:val="000000"/>
      <w:sz w:val="20"/>
      <w:szCs w:val="20"/>
    </w:rPr>
  </w:style>
  <w:style w:type="paragraph" w:styleId="af">
    <w:name w:val="footer"/>
    <w:basedOn w:val="a"/>
    <w:link w:val="af0"/>
    <w:uiPriority w:val="99"/>
    <w:pPr>
      <w:tabs>
        <w:tab w:val="center" w:pos="4258"/>
        <w:tab w:val="right" w:pos="8508"/>
      </w:tabs>
      <w:snapToGrid w:val="0"/>
    </w:pPr>
    <w:rPr>
      <w:rFonts w:ascii="ＭＳ 明朝" w:cs="ＭＳ 明朝"/>
      <w:sz w:val="24"/>
      <w:szCs w:val="24"/>
    </w:rPr>
  </w:style>
  <w:style w:type="character" w:customStyle="1" w:styleId="af0">
    <w:name w:val="フッター (文字)"/>
    <w:basedOn w:val="a0"/>
    <w:link w:val="af"/>
    <w:uiPriority w:val="99"/>
    <w:rPr>
      <w:color w:val="000000"/>
      <w:sz w:val="20"/>
      <w:szCs w:val="20"/>
    </w:rPr>
  </w:style>
  <w:style w:type="paragraph" w:styleId="af1">
    <w:name w:val="List Paragraph"/>
    <w:basedOn w:val="a"/>
    <w:uiPriority w:val="99"/>
    <w:qFormat/>
    <w:pPr>
      <w:ind w:left="776"/>
    </w:pPr>
    <w:rPr>
      <w:rFonts w:ascii="ＭＳ 明朝" w:cs="ＭＳ 明朝"/>
      <w:sz w:val="24"/>
      <w:szCs w:val="24"/>
    </w:rPr>
  </w:style>
  <w:style w:type="paragraph" w:styleId="af2">
    <w:name w:val="Balloon Text"/>
    <w:basedOn w:val="a"/>
    <w:link w:val="af3"/>
    <w:uiPriority w:val="99"/>
    <w:semiHidden/>
    <w:unhideWhenUsed/>
    <w:rsid w:val="00D50E7F"/>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D50E7F"/>
    <w:rPr>
      <w:rFonts w:asciiTheme="majorHAnsi" w:eastAsiaTheme="majorEastAsia" w:hAnsiTheme="majorHAnsi" w:cstheme="majorBidi"/>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jc w:val="both"/>
      <w:textAlignment w:val="baseline"/>
    </w:pPr>
    <w:rPr>
      <w:color w:val="000000"/>
      <w:kern w:val="0"/>
      <w:szCs w:val="21"/>
    </w:rPr>
  </w:style>
  <w:style w:type="paragraph" w:customStyle="1" w:styleId="3">
    <w:name w:val="目次3(ｵｰﾄｽﾀｲﾙ)"/>
    <w:uiPriority w:val="99"/>
    <w:pPr>
      <w:widowControl w:val="0"/>
      <w:suppressAutoHyphens/>
      <w:kinsoku w:val="0"/>
      <w:wordWrap w:val="0"/>
      <w:overflowPunct w:val="0"/>
      <w:autoSpaceDE w:val="0"/>
      <w:autoSpaceDN w:val="0"/>
      <w:adjustRightInd w:val="0"/>
      <w:ind w:left="1054"/>
      <w:textAlignment w:val="baseline"/>
    </w:pPr>
    <w:rPr>
      <w:rFonts w:ascii="ＭＳ 明朝" w:cs="ＭＳ 明朝"/>
      <w:kern w:val="0"/>
      <w:sz w:val="24"/>
      <w:szCs w:val="24"/>
    </w:rPr>
  </w:style>
  <w:style w:type="paragraph" w:customStyle="1" w:styleId="2">
    <w:name w:val="目次2(ｵｰﾄｽﾀｲﾙ)"/>
    <w:uiPriority w:val="99"/>
    <w:pPr>
      <w:widowControl w:val="0"/>
      <w:suppressAutoHyphens/>
      <w:kinsoku w:val="0"/>
      <w:wordWrap w:val="0"/>
      <w:overflowPunct w:val="0"/>
      <w:autoSpaceDE w:val="0"/>
      <w:autoSpaceDN w:val="0"/>
      <w:adjustRightInd w:val="0"/>
      <w:ind w:left="356"/>
      <w:textAlignment w:val="baseline"/>
    </w:pPr>
    <w:rPr>
      <w:rFonts w:ascii="ＭＳ 明朝" w:cs="ＭＳ 明朝"/>
      <w:kern w:val="0"/>
      <w:sz w:val="24"/>
      <w:szCs w:val="24"/>
    </w:rPr>
  </w:style>
  <w:style w:type="paragraph" w:customStyle="1" w:styleId="1">
    <w:name w:val="目次1(ｵｰﾄｽﾀｲﾙ)"/>
    <w:uiPriority w:val="99"/>
    <w:pPr>
      <w:widowControl w:val="0"/>
      <w:suppressAutoHyphens/>
      <w:kinsoku w:val="0"/>
      <w:wordWrap w:val="0"/>
      <w:overflowPunct w:val="0"/>
      <w:autoSpaceDE w:val="0"/>
      <w:autoSpaceDN w:val="0"/>
      <w:adjustRightInd w:val="0"/>
      <w:textAlignment w:val="baseline"/>
    </w:pPr>
    <w:rPr>
      <w:rFonts w:ascii="ＭＳ 明朝" w:cs="ＭＳ 明朝"/>
      <w:kern w:val="0"/>
      <w:sz w:val="24"/>
      <w:szCs w:val="24"/>
    </w:rPr>
  </w:style>
  <w:style w:type="paragraph" w:customStyle="1" w:styleId="a4">
    <w:name w:val="個条書きの説明(ｵｰﾄｽﾀｲﾙ)"/>
    <w:uiPriority w:val="99"/>
    <w:pPr>
      <w:widowControl w:val="0"/>
      <w:suppressAutoHyphens/>
      <w:kinsoku w:val="0"/>
      <w:wordWrap w:val="0"/>
      <w:overflowPunct w:val="0"/>
      <w:autoSpaceDE w:val="0"/>
      <w:autoSpaceDN w:val="0"/>
      <w:adjustRightInd w:val="0"/>
      <w:ind w:left="2098"/>
      <w:textAlignment w:val="baseline"/>
    </w:pPr>
    <w:rPr>
      <w:rFonts w:ascii="Arial" w:eastAsia="ＭＳ Ｐゴシック" w:hAnsi="Arial" w:cs="Arial"/>
      <w:kern w:val="0"/>
      <w:sz w:val="18"/>
      <w:szCs w:val="18"/>
    </w:rPr>
  </w:style>
  <w:style w:type="paragraph" w:customStyle="1" w:styleId="a5">
    <w:name w:val="個条書き(ｵｰﾄｽﾀｲﾙ)"/>
    <w:uiPriority w:val="99"/>
    <w:pPr>
      <w:widowControl w:val="0"/>
      <w:suppressAutoHyphens/>
      <w:kinsoku w:val="0"/>
      <w:wordWrap w:val="0"/>
      <w:overflowPunct w:val="0"/>
      <w:autoSpaceDE w:val="0"/>
      <w:autoSpaceDN w:val="0"/>
      <w:adjustRightInd w:val="0"/>
      <w:ind w:left="1748" w:hanging="122"/>
      <w:textAlignment w:val="baseline"/>
    </w:pPr>
    <w:rPr>
      <w:rFonts w:ascii="ＭＳ 明朝" w:cs="ＭＳ 明朝"/>
      <w:kern w:val="0"/>
      <w:szCs w:val="21"/>
    </w:rPr>
  </w:style>
  <w:style w:type="paragraph" w:customStyle="1" w:styleId="20">
    <w:name w:val="本文2(ｵｰﾄｽﾀｲﾙ)"/>
    <w:uiPriority w:val="99"/>
    <w:pPr>
      <w:widowControl w:val="0"/>
      <w:suppressAutoHyphens/>
      <w:kinsoku w:val="0"/>
      <w:wordWrap w:val="0"/>
      <w:overflowPunct w:val="0"/>
      <w:autoSpaceDE w:val="0"/>
      <w:autoSpaceDN w:val="0"/>
      <w:adjustRightInd w:val="0"/>
      <w:ind w:left="2798"/>
      <w:textAlignment w:val="baseline"/>
    </w:pPr>
    <w:rPr>
      <w:rFonts w:ascii="ＭＳ 明朝" w:cs="ＭＳ 明朝"/>
      <w:kern w:val="0"/>
      <w:sz w:val="24"/>
      <w:szCs w:val="24"/>
    </w:rPr>
  </w:style>
  <w:style w:type="paragraph" w:customStyle="1" w:styleId="a6">
    <w:name w:val="本文(ｵｰﾄｽﾀｲﾙ)"/>
    <w:uiPriority w:val="99"/>
    <w:pPr>
      <w:widowControl w:val="0"/>
      <w:suppressAutoHyphens/>
      <w:kinsoku w:val="0"/>
      <w:wordWrap w:val="0"/>
      <w:overflowPunct w:val="0"/>
      <w:autoSpaceDE w:val="0"/>
      <w:autoSpaceDN w:val="0"/>
      <w:adjustRightInd w:val="0"/>
      <w:ind w:left="2102"/>
      <w:textAlignment w:val="baseline"/>
    </w:pPr>
    <w:rPr>
      <w:rFonts w:ascii="ＭＳ 明朝" w:cs="ＭＳ 明朝"/>
      <w:kern w:val="0"/>
      <w:sz w:val="24"/>
      <w:szCs w:val="24"/>
    </w:rPr>
  </w:style>
  <w:style w:type="paragraph" w:customStyle="1" w:styleId="5">
    <w:name w:val="小見出し5(ｵｰﾄｽﾀｲﾙ)"/>
    <w:uiPriority w:val="99"/>
    <w:pPr>
      <w:widowControl w:val="0"/>
      <w:suppressAutoHyphens/>
      <w:kinsoku w:val="0"/>
      <w:wordWrap w:val="0"/>
      <w:overflowPunct w:val="0"/>
      <w:autoSpaceDE w:val="0"/>
      <w:autoSpaceDN w:val="0"/>
      <w:adjustRightInd w:val="0"/>
      <w:spacing w:before="20" w:after="20"/>
      <w:ind w:left="1634"/>
      <w:textAlignment w:val="baseline"/>
    </w:pPr>
    <w:rPr>
      <w:rFonts w:ascii="ＭＳ 明朝" w:cs="ＭＳ 明朝"/>
      <w:kern w:val="0"/>
      <w:szCs w:val="21"/>
    </w:rPr>
  </w:style>
  <w:style w:type="paragraph" w:customStyle="1" w:styleId="4">
    <w:name w:val="小見出し4(ｵｰﾄｽﾀｲﾙ)"/>
    <w:uiPriority w:val="99"/>
    <w:pPr>
      <w:widowControl w:val="0"/>
      <w:suppressAutoHyphens/>
      <w:kinsoku w:val="0"/>
      <w:wordWrap w:val="0"/>
      <w:overflowPunct w:val="0"/>
      <w:autoSpaceDE w:val="0"/>
      <w:autoSpaceDN w:val="0"/>
      <w:adjustRightInd w:val="0"/>
      <w:spacing w:before="20" w:after="20"/>
      <w:ind w:left="1400"/>
      <w:textAlignment w:val="baseline"/>
    </w:pPr>
    <w:rPr>
      <w:rFonts w:ascii="ＭＳ 明朝" w:cs="ＭＳ 明朝"/>
      <w:kern w:val="0"/>
      <w:szCs w:val="21"/>
    </w:rPr>
  </w:style>
  <w:style w:type="paragraph" w:customStyle="1" w:styleId="30">
    <w:name w:val="小見出し3(ｵｰﾄｽﾀｲﾙ)"/>
    <w:uiPriority w:val="99"/>
    <w:pPr>
      <w:widowControl w:val="0"/>
      <w:suppressAutoHyphens/>
      <w:kinsoku w:val="0"/>
      <w:wordWrap w:val="0"/>
      <w:overflowPunct w:val="0"/>
      <w:autoSpaceDE w:val="0"/>
      <w:autoSpaceDN w:val="0"/>
      <w:adjustRightInd w:val="0"/>
      <w:spacing w:before="20" w:after="20"/>
      <w:ind w:left="1168"/>
      <w:textAlignment w:val="baseline"/>
    </w:pPr>
    <w:rPr>
      <w:rFonts w:ascii="ＭＳ 明朝" w:cs="ＭＳ 明朝"/>
      <w:kern w:val="0"/>
      <w:szCs w:val="21"/>
    </w:rPr>
  </w:style>
  <w:style w:type="paragraph" w:customStyle="1" w:styleId="21">
    <w:name w:val="小見出し2(ｵｰﾄｽﾀｲﾙ)"/>
    <w:uiPriority w:val="99"/>
    <w:pPr>
      <w:widowControl w:val="0"/>
      <w:suppressAutoHyphens/>
      <w:kinsoku w:val="0"/>
      <w:wordWrap w:val="0"/>
      <w:overflowPunct w:val="0"/>
      <w:autoSpaceDE w:val="0"/>
      <w:autoSpaceDN w:val="0"/>
      <w:adjustRightInd w:val="0"/>
      <w:spacing w:before="20" w:after="20"/>
      <w:ind w:left="936"/>
      <w:textAlignment w:val="baseline"/>
    </w:pPr>
    <w:rPr>
      <w:rFonts w:ascii="ＭＳ 明朝" w:cs="ＭＳ 明朝"/>
      <w:kern w:val="0"/>
      <w:szCs w:val="21"/>
    </w:rPr>
  </w:style>
  <w:style w:type="paragraph" w:customStyle="1" w:styleId="a7">
    <w:name w:val="小見出し(ｵｰﾄｽﾀｲﾙ)"/>
    <w:uiPriority w:val="99"/>
    <w:pPr>
      <w:widowControl w:val="0"/>
      <w:suppressAutoHyphens/>
      <w:kinsoku w:val="0"/>
      <w:wordWrap w:val="0"/>
      <w:overflowPunct w:val="0"/>
      <w:autoSpaceDE w:val="0"/>
      <w:autoSpaceDN w:val="0"/>
      <w:adjustRightInd w:val="0"/>
      <w:spacing w:before="20" w:after="20"/>
      <w:ind w:left="704"/>
      <w:textAlignment w:val="baseline"/>
    </w:pPr>
    <w:rPr>
      <w:rFonts w:ascii="ＭＳ 明朝" w:cs="ＭＳ 明朝"/>
      <w:kern w:val="0"/>
      <w:szCs w:val="21"/>
    </w:rPr>
  </w:style>
  <w:style w:type="paragraph" w:customStyle="1" w:styleId="a8">
    <w:name w:val="中見出し(ｵｰﾄｽﾀｲﾙ)"/>
    <w:uiPriority w:val="99"/>
    <w:pPr>
      <w:widowControl w:val="0"/>
      <w:suppressAutoHyphens/>
      <w:kinsoku w:val="0"/>
      <w:wordWrap w:val="0"/>
      <w:overflowPunct w:val="0"/>
      <w:autoSpaceDE w:val="0"/>
      <w:autoSpaceDN w:val="0"/>
      <w:adjustRightInd w:val="0"/>
      <w:spacing w:before="40" w:after="40"/>
      <w:ind w:left="238"/>
      <w:textAlignment w:val="baseline"/>
    </w:pPr>
    <w:rPr>
      <w:rFonts w:ascii="ＭＳ 明朝" w:cs="ＭＳ 明朝"/>
      <w:kern w:val="0"/>
      <w:szCs w:val="21"/>
    </w:rPr>
  </w:style>
  <w:style w:type="paragraph" w:customStyle="1" w:styleId="a9">
    <w:name w:val="大見出し(ｵｰﾄｽﾀｲﾙ)"/>
    <w:uiPriority w:val="99"/>
    <w:pPr>
      <w:widowControl w:val="0"/>
      <w:suppressAutoHyphens/>
      <w:kinsoku w:val="0"/>
      <w:wordWrap w:val="0"/>
      <w:overflowPunct w:val="0"/>
      <w:autoSpaceDE w:val="0"/>
      <w:autoSpaceDN w:val="0"/>
      <w:adjustRightInd w:val="0"/>
      <w:spacing w:before="62" w:after="62"/>
      <w:textAlignment w:val="baseline"/>
    </w:pPr>
    <w:rPr>
      <w:rFonts w:ascii="ＭＳ 明朝" w:cs="ＭＳ 明朝"/>
      <w:kern w:val="0"/>
      <w:szCs w:val="21"/>
    </w:rPr>
  </w:style>
  <w:style w:type="paragraph" w:customStyle="1" w:styleId="aa">
    <w:name w:val="日付･署名(ｵｰﾄｽﾀｲﾙ)"/>
    <w:uiPriority w:val="99"/>
    <w:pPr>
      <w:widowControl w:val="0"/>
      <w:suppressAutoHyphens/>
      <w:kinsoku w:val="0"/>
      <w:wordWrap w:val="0"/>
      <w:overflowPunct w:val="0"/>
      <w:autoSpaceDE w:val="0"/>
      <w:autoSpaceDN w:val="0"/>
      <w:adjustRightInd w:val="0"/>
      <w:jc w:val="right"/>
      <w:textAlignment w:val="baseline"/>
    </w:pPr>
    <w:rPr>
      <w:rFonts w:ascii="ＭＳ 明朝" w:cs="ＭＳ 明朝"/>
      <w:kern w:val="0"/>
      <w:sz w:val="24"/>
      <w:szCs w:val="24"/>
    </w:rPr>
  </w:style>
  <w:style w:type="paragraph" w:customStyle="1" w:styleId="ab">
    <w:name w:val="文書ﾀｲﾄﾙ(ｵｰﾄｽﾀｲﾙ)"/>
    <w:uiPriority w:val="99"/>
    <w:pPr>
      <w:widowControl w:val="0"/>
      <w:suppressAutoHyphens/>
      <w:kinsoku w:val="0"/>
      <w:wordWrap w:val="0"/>
      <w:overflowPunct w:val="0"/>
      <w:autoSpaceDE w:val="0"/>
      <w:autoSpaceDN w:val="0"/>
      <w:adjustRightInd w:val="0"/>
      <w:spacing w:after="82"/>
      <w:jc w:val="center"/>
      <w:textAlignment w:val="baseline"/>
    </w:pPr>
    <w:rPr>
      <w:rFonts w:ascii="ＭＳ 明朝" w:cs="ＭＳ 明朝"/>
      <w:kern w:val="0"/>
      <w:szCs w:val="21"/>
    </w:rPr>
  </w:style>
  <w:style w:type="paragraph" w:customStyle="1" w:styleId="ac">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cs="ＭＳ 明朝"/>
      <w:kern w:val="0"/>
      <w:sz w:val="24"/>
      <w:szCs w:val="24"/>
    </w:rPr>
  </w:style>
  <w:style w:type="paragraph" w:styleId="ad">
    <w:name w:val="header"/>
    <w:basedOn w:val="a"/>
    <w:link w:val="ae"/>
    <w:uiPriority w:val="99"/>
    <w:pPr>
      <w:tabs>
        <w:tab w:val="center" w:pos="4258"/>
        <w:tab w:val="right" w:pos="8508"/>
      </w:tabs>
      <w:snapToGrid w:val="0"/>
    </w:pPr>
    <w:rPr>
      <w:rFonts w:ascii="ＭＳ 明朝" w:cs="ＭＳ 明朝"/>
      <w:sz w:val="24"/>
      <w:szCs w:val="24"/>
    </w:rPr>
  </w:style>
  <w:style w:type="character" w:customStyle="1" w:styleId="ae">
    <w:name w:val="ヘッダー (文字)"/>
    <w:basedOn w:val="a0"/>
    <w:link w:val="ad"/>
    <w:uiPriority w:val="99"/>
    <w:rPr>
      <w:color w:val="000000"/>
      <w:sz w:val="20"/>
      <w:szCs w:val="20"/>
    </w:rPr>
  </w:style>
  <w:style w:type="paragraph" w:styleId="af">
    <w:name w:val="footer"/>
    <w:basedOn w:val="a"/>
    <w:link w:val="af0"/>
    <w:uiPriority w:val="99"/>
    <w:pPr>
      <w:tabs>
        <w:tab w:val="center" w:pos="4258"/>
        <w:tab w:val="right" w:pos="8508"/>
      </w:tabs>
      <w:snapToGrid w:val="0"/>
    </w:pPr>
    <w:rPr>
      <w:rFonts w:ascii="ＭＳ 明朝" w:cs="ＭＳ 明朝"/>
      <w:sz w:val="24"/>
      <w:szCs w:val="24"/>
    </w:rPr>
  </w:style>
  <w:style w:type="character" w:customStyle="1" w:styleId="af0">
    <w:name w:val="フッター (文字)"/>
    <w:basedOn w:val="a0"/>
    <w:link w:val="af"/>
    <w:uiPriority w:val="99"/>
    <w:rPr>
      <w:color w:val="000000"/>
      <w:sz w:val="20"/>
      <w:szCs w:val="20"/>
    </w:rPr>
  </w:style>
  <w:style w:type="paragraph" w:styleId="af1">
    <w:name w:val="List Paragraph"/>
    <w:basedOn w:val="a"/>
    <w:uiPriority w:val="99"/>
    <w:qFormat/>
    <w:pPr>
      <w:ind w:left="776"/>
    </w:pPr>
    <w:rPr>
      <w:rFonts w:ascii="ＭＳ 明朝" w:cs="ＭＳ 明朝"/>
      <w:sz w:val="24"/>
      <w:szCs w:val="24"/>
    </w:rPr>
  </w:style>
  <w:style w:type="paragraph" w:styleId="af2">
    <w:name w:val="Balloon Text"/>
    <w:basedOn w:val="a"/>
    <w:link w:val="af3"/>
    <w:uiPriority w:val="99"/>
    <w:semiHidden/>
    <w:unhideWhenUsed/>
    <w:rsid w:val="00D50E7F"/>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D50E7F"/>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2662</Words>
  <Characters>15178</Characters>
  <Application>Microsoft Office Word</Application>
  <DocSecurity>0</DocSecurity>
  <Lines>126</Lines>
  <Paragraphs>35</Paragraphs>
  <ScaleCrop>false</ScaleCrop>
  <HeadingPairs>
    <vt:vector size="2" baseType="variant">
      <vt:variant>
        <vt:lpstr>タイトル</vt:lpstr>
      </vt:variant>
      <vt:variant>
        <vt:i4>1</vt:i4>
      </vt:variant>
    </vt:vector>
  </HeadingPairs>
  <TitlesOfParts>
    <vt:vector size="1" baseType="lpstr">
      <vt:lpstr>船津と林遠里の違いとして船津の農事改良への科学的姿勢としてこの言葉を評価しているが、他方、船津の農法は、多くの在来農法の</vt:lpstr>
    </vt:vector>
  </TitlesOfParts>
  <Company>Hewlett-Packard Company</Company>
  <LinksUpToDate>false</LinksUpToDate>
  <CharactersWithSpaces>17805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船津と林遠里の違いとして船津の農事改良への科学的姿勢としてこの言葉を評価しているが、他方、船津の農法は、多くの在来農法の</dc:title>
  <dc:creator>たなか</dc:creator>
  <cp:lastModifiedBy>Horio</cp:lastModifiedBy>
  <cp:revision>4</cp:revision>
  <cp:lastPrinted>2013-03-04T08:56:00Z</cp:lastPrinted>
  <dcterms:created xsi:type="dcterms:W3CDTF">2014-10-09T02:00:00Z</dcterms:created>
  <dcterms:modified xsi:type="dcterms:W3CDTF">2014-10-19T07:48:00Z</dcterms:modified>
</cp:coreProperties>
</file>