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99" w:type="dxa"/>
          <w:right w:w="99" w:type="dxa"/>
        </w:tblCellMar>
        <w:tblLook w:val="0000" w:firstRow="0" w:lastRow="0" w:firstColumn="0" w:lastColumn="0" w:noHBand="0" w:noVBand="0"/>
      </w:tblPr>
      <w:tblGrid>
        <w:gridCol w:w="8505"/>
      </w:tblGrid>
      <w:tr w:rsidR="00E942C0" w:rsidRPr="00C1175B" w:rsidTr="00E942C0">
        <w:trPr>
          <w:trHeight w:val="1001"/>
        </w:trPr>
        <w:tc>
          <w:tcPr>
            <w:tcW w:w="8505" w:type="dxa"/>
          </w:tcPr>
          <w:p w:rsidR="00E942C0" w:rsidRPr="00C1175B" w:rsidRDefault="00E942C0" w:rsidP="00E942C0">
            <w:pPr>
              <w:ind w:left="211"/>
            </w:pPr>
            <w:bookmarkStart w:id="0" w:name="_GoBack"/>
            <w:bookmarkEnd w:id="0"/>
            <w:r w:rsidRPr="00C1175B">
              <w:t>関西農業史研究会</w:t>
            </w:r>
            <w:r w:rsidRPr="00C1175B">
              <w:t>130713</w:t>
            </w:r>
            <w:r w:rsidRPr="00C1175B">
              <w:t xml:space="preserve">　於大阪経済大学</w:t>
            </w:r>
          </w:p>
          <w:p w:rsidR="00E942C0" w:rsidRPr="00C1175B" w:rsidRDefault="00E942C0" w:rsidP="00E942C0">
            <w:pPr>
              <w:ind w:left="211" w:firstLineChars="100" w:firstLine="211"/>
              <w:rPr>
                <w:rFonts w:asciiTheme="majorEastAsia" w:eastAsiaTheme="majorEastAsia" w:hAnsiTheme="majorEastAsia"/>
                <w:b/>
              </w:rPr>
            </w:pPr>
            <w:r w:rsidRPr="00C1175B">
              <w:rPr>
                <w:rFonts w:asciiTheme="majorEastAsia" w:eastAsiaTheme="majorEastAsia" w:hAnsiTheme="majorEastAsia" w:hint="eastAsia"/>
                <w:b/>
              </w:rPr>
              <w:t>題目「近現代における福山義倉の歴史的展開」</w:t>
            </w:r>
          </w:p>
          <w:p w:rsidR="00E942C0" w:rsidRPr="00C1175B" w:rsidRDefault="00E942C0" w:rsidP="00E942C0">
            <w:pPr>
              <w:jc w:val="right"/>
            </w:pPr>
            <w:r w:rsidRPr="00C1175B">
              <w:rPr>
                <w:rFonts w:hint="eastAsia"/>
              </w:rPr>
              <w:t>報告者；平下義記（学振ＰＤ）</w:t>
            </w:r>
          </w:p>
        </w:tc>
      </w:tr>
    </w:tbl>
    <w:p w:rsidR="00E942C0" w:rsidRPr="00C1175B" w:rsidRDefault="00E942C0">
      <w:pPr>
        <w:rPr>
          <w:rFonts w:asciiTheme="majorEastAsia" w:eastAsiaTheme="majorEastAsia" w:hAnsiTheme="majorEastAsia"/>
          <w:b/>
        </w:rPr>
      </w:pPr>
      <w:r w:rsidRPr="00C1175B">
        <w:rPr>
          <w:rFonts w:asciiTheme="majorEastAsia" w:eastAsiaTheme="majorEastAsia" w:hAnsiTheme="majorEastAsia" w:hint="eastAsia"/>
          <w:b/>
        </w:rPr>
        <w:t>はじめに―研究史整理と本報告の目的</w:t>
      </w:r>
    </w:p>
    <w:p w:rsidR="00257B39" w:rsidRPr="00C1175B" w:rsidRDefault="00257B39" w:rsidP="00FA3380">
      <w:pPr>
        <w:ind w:left="210" w:hangingChars="100" w:hanging="210"/>
        <w:rPr>
          <w:rFonts w:asciiTheme="majorEastAsia" w:eastAsiaTheme="majorEastAsia" w:hAnsiTheme="majorEastAsia"/>
        </w:rPr>
      </w:pPr>
      <w:r w:rsidRPr="00C1175B">
        <w:rPr>
          <w:rFonts w:asciiTheme="majorEastAsia" w:eastAsiaTheme="majorEastAsia" w:hAnsiTheme="majorEastAsia" w:hint="eastAsia"/>
        </w:rPr>
        <w:t>先行研究</w:t>
      </w:r>
    </w:p>
    <w:p w:rsidR="004E750E" w:rsidRPr="00C1175B" w:rsidRDefault="00FA3380" w:rsidP="004E750E">
      <w:pPr>
        <w:ind w:left="210" w:hangingChars="100" w:hanging="210"/>
      </w:pPr>
      <w:r w:rsidRPr="00C1175B">
        <w:rPr>
          <w:rFonts w:hint="eastAsia"/>
        </w:rPr>
        <w:t>・</w:t>
      </w:r>
      <w:r w:rsidR="001900EF" w:rsidRPr="00C1175B">
        <w:rPr>
          <w:rFonts w:hint="eastAsia"/>
        </w:rPr>
        <w:t>従来の名望家論</w:t>
      </w:r>
      <w:r w:rsidR="00252D40" w:rsidRPr="00C1175B">
        <w:rPr>
          <w:rFonts w:hint="eastAsia"/>
        </w:rPr>
        <w:t>は</w:t>
      </w:r>
      <w:r w:rsidR="001900EF" w:rsidRPr="00C1175B">
        <w:rPr>
          <w:rFonts w:hint="eastAsia"/>
        </w:rPr>
        <w:t>地域社会への「支配の代償」としての慈善的支出を指摘。</w:t>
      </w:r>
      <w:r w:rsidR="00DB1801" w:rsidRPr="00C1175B">
        <w:rPr>
          <w:rFonts w:hint="eastAsia"/>
        </w:rPr>
        <w:t>「支配の客体」である地域社会との構造的連関、如何</w:t>
      </w:r>
      <w:r w:rsidR="001900EF" w:rsidRPr="00C1175B">
        <w:rPr>
          <w:rFonts w:hint="eastAsia"/>
        </w:rPr>
        <w:t>？</w:t>
      </w:r>
      <w:r w:rsidR="00DB1801" w:rsidRPr="00C1175B">
        <w:rPr>
          <w:rFonts w:hint="eastAsia"/>
        </w:rPr>
        <w:t xml:space="preserve">　</w:t>
      </w:r>
      <w:r w:rsidR="006C107F" w:rsidRPr="00C1175B">
        <w:rPr>
          <w:rFonts w:hint="eastAsia"/>
        </w:rPr>
        <w:t>〔筒井・</w:t>
      </w:r>
      <w:r w:rsidR="006C107F" w:rsidRPr="00C1175B">
        <w:rPr>
          <w:rFonts w:hint="eastAsia"/>
        </w:rPr>
        <w:t>1989</w:t>
      </w:r>
      <w:r w:rsidR="006C107F" w:rsidRPr="00C1175B">
        <w:rPr>
          <w:rFonts w:hint="eastAsia"/>
        </w:rPr>
        <w:t>〕、〔高久・</w:t>
      </w:r>
      <w:r w:rsidR="006C107F" w:rsidRPr="00C1175B">
        <w:rPr>
          <w:rFonts w:hint="eastAsia"/>
        </w:rPr>
        <w:t>1997</w:t>
      </w:r>
      <w:r w:rsidR="001900EF" w:rsidRPr="00C1175B">
        <w:rPr>
          <w:rFonts w:hint="eastAsia"/>
        </w:rPr>
        <w:t>〕など</w:t>
      </w:r>
    </w:p>
    <w:p w:rsidR="004E750E" w:rsidRPr="00C1175B" w:rsidRDefault="004E750E" w:rsidP="004E750E">
      <w:pPr>
        <w:ind w:left="210" w:hangingChars="100" w:hanging="210"/>
      </w:pPr>
      <w:r w:rsidRPr="00C1175B">
        <w:rPr>
          <w:rFonts w:hint="eastAsia"/>
        </w:rPr>
        <w:t>・義倉・社倉をめぐる研究。「百姓成立」論を切り口に、「封建的社会政策」と豪農商層の主体性を認める事例に大別、後者に地域社会の「成熟」を見出す。</w:t>
      </w:r>
      <w:r w:rsidR="00185BEC" w:rsidRPr="00C1175B">
        <w:rPr>
          <w:rFonts w:hint="eastAsia"/>
        </w:rPr>
        <w:t>〔</w:t>
      </w:r>
      <w:r w:rsidR="00AB3D8E" w:rsidRPr="00C1175B">
        <w:rPr>
          <w:rFonts w:hint="eastAsia"/>
        </w:rPr>
        <w:t>山崎・</w:t>
      </w:r>
      <w:r w:rsidR="00AB3D8E" w:rsidRPr="00C1175B">
        <w:rPr>
          <w:rFonts w:hint="eastAsia"/>
        </w:rPr>
        <w:t>2007</w:t>
      </w:r>
      <w:r w:rsidR="00185BEC" w:rsidRPr="00C1175B">
        <w:rPr>
          <w:rFonts w:hint="eastAsia"/>
        </w:rPr>
        <w:t>〕</w:t>
      </w:r>
      <w:r w:rsidR="008905C7" w:rsidRPr="00C1175B">
        <w:rPr>
          <w:rFonts w:hint="eastAsia"/>
        </w:rPr>
        <w:t>など</w:t>
      </w:r>
    </w:p>
    <w:p w:rsidR="00E6710E" w:rsidRPr="00C1175B" w:rsidRDefault="00E6710E" w:rsidP="00FF5F70">
      <w:pPr>
        <w:ind w:left="210" w:hangingChars="100" w:hanging="210"/>
      </w:pPr>
      <w:r w:rsidRPr="00C1175B">
        <w:rPr>
          <w:rFonts w:hint="eastAsia"/>
        </w:rPr>
        <w:t>・福山義倉の研究史。</w:t>
      </w:r>
      <w:r w:rsidR="00FF5F70" w:rsidRPr="00C1175B">
        <w:rPr>
          <w:rFonts w:hint="eastAsia"/>
        </w:rPr>
        <w:t>経営面における地主的性格を指摘した豊田氏の</w:t>
      </w:r>
      <w:r w:rsidR="008D3A53" w:rsidRPr="00C1175B">
        <w:rPr>
          <w:rFonts w:hint="eastAsia"/>
        </w:rPr>
        <w:t>論文を除けば、近現代における蓄積は相対的に薄く、今後のケーススタディ</w:t>
      </w:r>
      <w:r w:rsidR="008905C7" w:rsidRPr="00C1175B">
        <w:rPr>
          <w:rFonts w:hint="eastAsia"/>
        </w:rPr>
        <w:t>を待つ状態</w:t>
      </w:r>
      <w:r w:rsidR="00A0201C" w:rsidRPr="00C1175B">
        <w:rPr>
          <w:rFonts w:hint="eastAsia"/>
        </w:rPr>
        <w:t>。</w:t>
      </w:r>
      <w:r w:rsidR="00185BEC" w:rsidRPr="00C1175B">
        <w:rPr>
          <w:rFonts w:hint="eastAsia"/>
        </w:rPr>
        <w:t>〔豊田・</w:t>
      </w:r>
      <w:r w:rsidR="008905C7" w:rsidRPr="00C1175B">
        <w:rPr>
          <w:rFonts w:hint="eastAsia"/>
        </w:rPr>
        <w:t>1972</w:t>
      </w:r>
      <w:r w:rsidR="00185BEC" w:rsidRPr="00C1175B">
        <w:rPr>
          <w:rFonts w:hint="eastAsia"/>
        </w:rPr>
        <w:t>〕</w:t>
      </w:r>
    </w:p>
    <w:p w:rsidR="00257B39" w:rsidRPr="00C1175B" w:rsidRDefault="00257B39" w:rsidP="00FF5F70">
      <w:pPr>
        <w:ind w:left="210" w:hangingChars="100" w:hanging="210"/>
        <w:rPr>
          <w:rFonts w:asciiTheme="majorEastAsia" w:eastAsiaTheme="majorEastAsia" w:hAnsiTheme="majorEastAsia"/>
        </w:rPr>
      </w:pPr>
      <w:r w:rsidRPr="00C1175B">
        <w:rPr>
          <w:rFonts w:asciiTheme="majorEastAsia" w:eastAsiaTheme="majorEastAsia" w:hAnsiTheme="majorEastAsia" w:hint="eastAsia"/>
        </w:rPr>
        <w:t>福山義倉</w:t>
      </w:r>
    </w:p>
    <w:p w:rsidR="00257B39" w:rsidRPr="00C1175B" w:rsidRDefault="007842B4" w:rsidP="00FF5F70">
      <w:pPr>
        <w:ind w:left="210" w:hangingChars="100" w:hanging="210"/>
      </w:pPr>
      <w:r w:rsidRPr="00C1175B">
        <w:rPr>
          <w:rFonts w:hint="eastAsia"/>
        </w:rPr>
        <w:t xml:space="preserve">　</w:t>
      </w:r>
      <w:r w:rsidR="007214A4" w:rsidRPr="00C1175B">
        <w:rPr>
          <w:rFonts w:hint="eastAsia"/>
        </w:rPr>
        <w:t>文化元年</w:t>
      </w:r>
      <w:r w:rsidR="006A450F" w:rsidRPr="00C1175B">
        <w:rPr>
          <w:rFonts w:hint="eastAsia"/>
        </w:rPr>
        <w:t>創立、福山藩の借財を地域の豪農商層が皆済、福山藩の</w:t>
      </w:r>
      <w:r w:rsidR="007214A4" w:rsidRPr="00C1175B">
        <w:rPr>
          <w:rFonts w:hint="eastAsia"/>
        </w:rPr>
        <w:t>下賜金</w:t>
      </w:r>
      <w:r w:rsidR="006A450F" w:rsidRPr="00C1175B">
        <w:rPr>
          <w:rFonts w:hint="eastAsia"/>
        </w:rPr>
        <w:t>が</w:t>
      </w:r>
      <w:r w:rsidR="007214A4" w:rsidRPr="00C1175B">
        <w:rPr>
          <w:rFonts w:hint="eastAsia"/>
        </w:rPr>
        <w:t>創業資本</w:t>
      </w:r>
      <w:r w:rsidR="006A450F" w:rsidRPr="00C1175B">
        <w:rPr>
          <w:rFonts w:hint="eastAsia"/>
        </w:rPr>
        <w:t>に</w:t>
      </w:r>
      <w:r w:rsidR="007214A4" w:rsidRPr="00C1175B">
        <w:rPr>
          <w:rFonts w:hint="eastAsia"/>
        </w:rPr>
        <w:t>。窮民救済や各種公益事業の推進を目的とし、金融業と莫大な地主経営（約</w:t>
      </w:r>
      <w:r w:rsidR="007214A4" w:rsidRPr="00C1175B">
        <w:rPr>
          <w:rFonts w:hint="eastAsia"/>
        </w:rPr>
        <w:t>120</w:t>
      </w:r>
      <w:r w:rsidR="007214A4" w:rsidRPr="00C1175B">
        <w:rPr>
          <w:rFonts w:hint="eastAsia"/>
        </w:rPr>
        <w:t>町歩）が経営基盤。明治</w:t>
      </w:r>
      <w:r w:rsidR="007214A4" w:rsidRPr="00C1175B">
        <w:rPr>
          <w:rFonts w:hint="eastAsia"/>
        </w:rPr>
        <w:t>33</w:t>
      </w:r>
      <w:r w:rsidR="007214A4" w:rsidRPr="00C1175B">
        <w:rPr>
          <w:rFonts w:hint="eastAsia"/>
        </w:rPr>
        <w:t>年に財団法人化。経営者は地域トップレベルの名望家層の世襲制。</w:t>
      </w:r>
      <w:r w:rsidR="007214A4" w:rsidRPr="00C1175B">
        <w:rPr>
          <w:rFonts w:hint="eastAsia"/>
        </w:rPr>
        <w:tab/>
      </w:r>
    </w:p>
    <w:p w:rsidR="00257B39" w:rsidRPr="00C1175B" w:rsidRDefault="00257B39" w:rsidP="00FF5F70">
      <w:pPr>
        <w:ind w:left="210" w:hangingChars="100" w:hanging="210"/>
        <w:rPr>
          <w:rFonts w:asciiTheme="majorEastAsia" w:eastAsiaTheme="majorEastAsia" w:hAnsiTheme="majorEastAsia"/>
        </w:rPr>
      </w:pPr>
      <w:r w:rsidRPr="00C1175B">
        <w:rPr>
          <w:rFonts w:asciiTheme="majorEastAsia" w:eastAsiaTheme="majorEastAsia" w:hAnsiTheme="majorEastAsia" w:hint="eastAsia"/>
        </w:rPr>
        <w:t>分析視角</w:t>
      </w:r>
    </w:p>
    <w:p w:rsidR="006A3AC8" w:rsidRPr="00C1175B" w:rsidRDefault="006A3AC8" w:rsidP="00FF5F70">
      <w:pPr>
        <w:ind w:left="210" w:hangingChars="100" w:hanging="210"/>
      </w:pPr>
      <w:r w:rsidRPr="00C1175B">
        <w:rPr>
          <w:rFonts w:hint="eastAsia"/>
        </w:rPr>
        <w:t>①近世と近代における「</w:t>
      </w:r>
      <w:r w:rsidR="00DC06A9" w:rsidRPr="00C1175B">
        <w:rPr>
          <w:rFonts w:hint="eastAsia"/>
        </w:rPr>
        <w:t>距離</w:t>
      </w:r>
      <w:r w:rsidRPr="00C1175B">
        <w:rPr>
          <w:rFonts w:hint="eastAsia"/>
        </w:rPr>
        <w:t>」</w:t>
      </w:r>
      <w:r w:rsidR="00DC06A9" w:rsidRPr="00C1175B">
        <w:rPr>
          <w:rFonts w:hint="eastAsia"/>
        </w:rPr>
        <w:t>（＝断絶性）</w:t>
      </w:r>
      <w:r w:rsidRPr="00C1175B">
        <w:rPr>
          <w:rFonts w:hint="eastAsia"/>
        </w:rPr>
        <w:t>を</w:t>
      </w:r>
      <w:r w:rsidR="00DC06A9" w:rsidRPr="00C1175B">
        <w:rPr>
          <w:rFonts w:hint="eastAsia"/>
        </w:rPr>
        <w:t>、</w:t>
      </w:r>
      <w:r w:rsidRPr="00C1175B">
        <w:rPr>
          <w:rFonts w:hint="eastAsia"/>
        </w:rPr>
        <w:t>存在形態の変化から測定</w:t>
      </w:r>
      <w:r w:rsidR="00DC06A9" w:rsidRPr="00C1175B">
        <w:rPr>
          <w:rFonts w:hint="eastAsia"/>
        </w:rPr>
        <w:t>していく。</w:t>
      </w:r>
    </w:p>
    <w:p w:rsidR="00257B39" w:rsidRPr="00C1175B" w:rsidRDefault="00DF212C" w:rsidP="00FF5F70">
      <w:pPr>
        <w:ind w:left="210" w:hangingChars="100" w:hanging="210"/>
      </w:pPr>
      <w:r w:rsidRPr="00C1175B">
        <w:rPr>
          <w:rFonts w:hint="eastAsia"/>
        </w:rPr>
        <w:t>②</w:t>
      </w:r>
      <w:r w:rsidR="00DC06A9" w:rsidRPr="00C1175B">
        <w:rPr>
          <w:rFonts w:hint="eastAsia"/>
        </w:rPr>
        <w:t>経営体としての義倉に</w:t>
      </w:r>
      <w:r w:rsidRPr="00C1175B">
        <w:rPr>
          <w:rFonts w:hint="eastAsia"/>
        </w:rPr>
        <w:t>着目</w:t>
      </w:r>
      <w:r w:rsidR="00DC06A9" w:rsidRPr="00C1175B">
        <w:rPr>
          <w:rFonts w:hint="eastAsia"/>
        </w:rPr>
        <w:t>、</w:t>
      </w:r>
      <w:r w:rsidRPr="00C1175B">
        <w:rPr>
          <w:rFonts w:hint="eastAsia"/>
        </w:rPr>
        <w:t>経営史的観点から近現代における展開を跡づける。</w:t>
      </w:r>
    </w:p>
    <w:p w:rsidR="00280532" w:rsidRPr="00C1175B" w:rsidRDefault="00DF212C" w:rsidP="00FF5F70">
      <w:pPr>
        <w:ind w:left="210" w:hangingChars="100" w:hanging="210"/>
      </w:pPr>
      <w:r w:rsidRPr="00C1175B">
        <w:rPr>
          <w:rFonts w:hint="eastAsia"/>
        </w:rPr>
        <w:t>③</w:t>
      </w:r>
      <w:r w:rsidR="00AC7051" w:rsidRPr="00C1175B">
        <w:rPr>
          <w:rFonts w:hint="eastAsia"/>
        </w:rPr>
        <w:t>地域社会の資金需要への対処に</w:t>
      </w:r>
      <w:r w:rsidR="006A450F" w:rsidRPr="00C1175B">
        <w:rPr>
          <w:rFonts w:hint="eastAsia"/>
        </w:rPr>
        <w:t>注目</w:t>
      </w:r>
      <w:r w:rsidR="00AC7051" w:rsidRPr="00C1175B">
        <w:rPr>
          <w:rFonts w:hint="eastAsia"/>
        </w:rPr>
        <w:t>、義倉に固有の問題</w:t>
      </w:r>
      <w:r w:rsidR="006A450F" w:rsidRPr="00C1175B">
        <w:rPr>
          <w:rFonts w:hint="eastAsia"/>
        </w:rPr>
        <w:t>がどこにあったのか探る。</w:t>
      </w:r>
    </w:p>
    <w:p w:rsidR="00E942C0" w:rsidRPr="00C1175B" w:rsidRDefault="00E942C0" w:rsidP="00280532">
      <w:pPr>
        <w:ind w:left="210" w:hangingChars="100" w:hanging="210"/>
        <w:rPr>
          <w:u w:val="thick"/>
        </w:rPr>
      </w:pPr>
      <w:r w:rsidRPr="00C1175B">
        <w:rPr>
          <w:rFonts w:hint="eastAsia"/>
        </w:rPr>
        <w:t>☆</w:t>
      </w:r>
      <w:r w:rsidR="00C2021C" w:rsidRPr="00C1175B">
        <w:rPr>
          <w:rFonts w:hint="eastAsia"/>
          <w:u w:val="thick"/>
        </w:rPr>
        <w:t>上記</w:t>
      </w:r>
      <w:r w:rsidR="00DF212C" w:rsidRPr="00C1175B">
        <w:rPr>
          <w:rFonts w:hint="eastAsia"/>
          <w:u w:val="thick"/>
        </w:rPr>
        <w:t>の問題群への接近を通じて</w:t>
      </w:r>
      <w:r w:rsidR="00AC7051" w:rsidRPr="00C1175B">
        <w:rPr>
          <w:rFonts w:hint="eastAsia"/>
          <w:u w:val="thick"/>
        </w:rPr>
        <w:t>、近現代における福山義倉の展開過程を、できうる限り実証的・多面的に明らかにしていくことが、本報告の目的！</w:t>
      </w:r>
    </w:p>
    <w:p w:rsidR="00C0433A" w:rsidRPr="00C1175B" w:rsidRDefault="00C0433A"/>
    <w:p w:rsidR="00DA7466" w:rsidRPr="00C1175B" w:rsidRDefault="00117BBE">
      <w:pPr>
        <w:rPr>
          <w:rFonts w:ascii="ＭＳ ゴシック" w:eastAsia="ＭＳ ゴシック" w:hAnsi="ＭＳ ゴシック"/>
          <w:b/>
        </w:rPr>
      </w:pPr>
      <w:r w:rsidRPr="00C1175B">
        <w:rPr>
          <w:rFonts w:ascii="ＭＳ ゴシック" w:eastAsia="ＭＳ ゴシック" w:hAnsi="ＭＳ ゴシック" w:hint="eastAsia"/>
          <w:b/>
        </w:rPr>
        <w:t>Ⅰ</w:t>
      </w:r>
      <w:r w:rsidR="00B475F0" w:rsidRPr="00C1175B">
        <w:rPr>
          <w:rFonts w:ascii="ＭＳ ゴシック" w:eastAsia="ＭＳ ゴシック" w:hAnsi="ＭＳ ゴシック" w:hint="eastAsia"/>
          <w:b/>
        </w:rPr>
        <w:t>財団法人化までの道程</w:t>
      </w:r>
      <w:r w:rsidR="0080030C" w:rsidRPr="00C1175B">
        <w:rPr>
          <w:rFonts w:ascii="ＭＳ ゴシック" w:eastAsia="ＭＳ ゴシック" w:hAnsi="ＭＳ ゴシック" w:hint="eastAsia"/>
          <w:b/>
        </w:rPr>
        <w:t>―</w:t>
      </w:r>
      <w:r w:rsidR="002B03B2" w:rsidRPr="00C1175B">
        <w:rPr>
          <w:rFonts w:ascii="ＭＳ ゴシック" w:eastAsia="ＭＳ ゴシック" w:hAnsi="ＭＳ ゴシック" w:hint="eastAsia"/>
          <w:b/>
        </w:rPr>
        <w:t>近世・近代の違いは？／なぜ財団法人となったのか</w:t>
      </w:r>
      <w:r w:rsidR="0080030C" w:rsidRPr="00C1175B">
        <w:rPr>
          <w:rFonts w:ascii="ＭＳ ゴシック" w:eastAsia="ＭＳ ゴシック" w:hAnsi="ＭＳ ゴシック" w:hint="eastAsia"/>
          <w:b/>
        </w:rPr>
        <w:t>？</w:t>
      </w:r>
    </w:p>
    <w:p w:rsidR="00B475F0" w:rsidRPr="00C1175B" w:rsidRDefault="002C261E">
      <w:r w:rsidRPr="00C1175B">
        <w:rPr>
          <w:rFonts w:hint="eastAsia"/>
        </w:rPr>
        <w:t>・近世期は創立者集団と福山藩士との協同運営体制（＝「保護」関係）であった。</w:t>
      </w:r>
    </w:p>
    <w:p w:rsidR="002C261E" w:rsidRPr="00C1175B" w:rsidRDefault="002C261E">
      <w:r w:rsidRPr="00C1175B">
        <w:rPr>
          <w:rFonts w:hint="eastAsia"/>
        </w:rPr>
        <w:t>・廃藩置県</w:t>
      </w:r>
      <w:r w:rsidR="000E3CA5" w:rsidRPr="00C1175B">
        <w:rPr>
          <w:rFonts w:hint="eastAsia"/>
        </w:rPr>
        <w:t>後、</w:t>
      </w:r>
      <w:r w:rsidRPr="00C1175B">
        <w:rPr>
          <w:rFonts w:hint="eastAsia"/>
        </w:rPr>
        <w:t>広島県は「保護願」を無視。</w:t>
      </w:r>
      <w:r w:rsidR="000E3CA5" w:rsidRPr="00C1175B">
        <w:rPr>
          <w:rFonts w:hint="eastAsia"/>
        </w:rPr>
        <w:t>運営は創立者集団のみに。利益分配の開始。</w:t>
      </w:r>
    </w:p>
    <w:p w:rsidR="002C261E" w:rsidRPr="00C1175B" w:rsidRDefault="002C261E">
      <w:r w:rsidRPr="00C1175B">
        <w:rPr>
          <w:rFonts w:hint="eastAsia"/>
        </w:rPr>
        <w:t>・</w:t>
      </w:r>
      <w:r w:rsidR="00605D02" w:rsidRPr="00C1175B">
        <w:rPr>
          <w:rFonts w:hint="eastAsia"/>
        </w:rPr>
        <w:t>士族は義倉の運営体制と事業内容を問題視、阿部家に請願</w:t>
      </w:r>
      <w:r w:rsidR="00EA0550" w:rsidRPr="00C1175B">
        <w:rPr>
          <w:rFonts w:hint="eastAsia"/>
        </w:rPr>
        <w:t>（＝義倉事件）</w:t>
      </w:r>
      <w:r w:rsidR="00605D02" w:rsidRPr="00C1175B">
        <w:rPr>
          <w:rFonts w:hint="eastAsia"/>
        </w:rPr>
        <w:t>。</w:t>
      </w:r>
    </w:p>
    <w:p w:rsidR="002C261E" w:rsidRPr="00C1175B" w:rsidRDefault="002C261E">
      <w:r w:rsidRPr="00C1175B">
        <w:rPr>
          <w:rFonts w:hint="eastAsia"/>
        </w:rPr>
        <w:t>・</w:t>
      </w:r>
      <w:r w:rsidR="00605D02" w:rsidRPr="00C1175B">
        <w:rPr>
          <w:rFonts w:hint="eastAsia"/>
        </w:rPr>
        <w:t>阿部家はむしろ義倉側の立場を支持。家令・郡長を介して調停機能を発揮。</w:t>
      </w:r>
    </w:p>
    <w:p w:rsidR="00605D02" w:rsidRPr="00C1175B" w:rsidRDefault="00605D02">
      <w:r w:rsidRPr="00C1175B">
        <w:rPr>
          <w:rFonts w:hint="eastAsia"/>
        </w:rPr>
        <w:t>・その裏側で阿部家は義倉の組織変革に積極的に介入していった。</w:t>
      </w:r>
    </w:p>
    <w:p w:rsidR="002A3AD6" w:rsidRPr="00C1175B" w:rsidRDefault="001900EF">
      <w:r w:rsidRPr="00C1175B">
        <w:rPr>
          <w:rFonts w:hint="eastAsia"/>
        </w:rPr>
        <w:t>・義倉／士族の対立構造、名望家層は義倉を支持</w:t>
      </w:r>
      <w:r w:rsidR="002A3AD6" w:rsidRPr="00C1175B">
        <w:rPr>
          <w:rFonts w:hint="eastAsia"/>
        </w:rPr>
        <w:t>。地域社会は双方を「無視」。</w:t>
      </w:r>
    </w:p>
    <w:p w:rsidR="00605D02" w:rsidRPr="00C1175B" w:rsidRDefault="00605D02">
      <w:r w:rsidRPr="00C1175B">
        <w:rPr>
          <w:rFonts w:hint="eastAsia"/>
        </w:rPr>
        <w:t>・</w:t>
      </w:r>
      <w:r w:rsidR="000D0959" w:rsidRPr="00C1175B">
        <w:rPr>
          <w:rFonts w:hint="eastAsia"/>
        </w:rPr>
        <w:t>明治</w:t>
      </w:r>
      <w:r w:rsidR="000D0959" w:rsidRPr="00C1175B">
        <w:rPr>
          <w:rFonts w:hint="eastAsia"/>
        </w:rPr>
        <w:t>25</w:t>
      </w:r>
      <w:r w:rsidR="00C1175B">
        <w:rPr>
          <w:rFonts w:hint="eastAsia"/>
        </w:rPr>
        <w:t>年に広島県「保護」。しかし法人格は「聞置」のため、所有権は曖昧</w:t>
      </w:r>
    </w:p>
    <w:p w:rsidR="0080030C" w:rsidRPr="00C1175B" w:rsidRDefault="00605D02">
      <w:r w:rsidRPr="00C1175B">
        <w:rPr>
          <w:rFonts w:hint="eastAsia"/>
        </w:rPr>
        <w:t>・</w:t>
      </w:r>
      <w:r w:rsidR="00EA0550" w:rsidRPr="00C1175B">
        <w:rPr>
          <w:rFonts w:hint="eastAsia"/>
        </w:rPr>
        <w:t>義倉は自身の正当性を阿部家との関係性に求めるが、郡長は規則から</w:t>
      </w:r>
      <w:r w:rsidR="00A16B04" w:rsidRPr="00C1175B">
        <w:rPr>
          <w:rFonts w:hint="eastAsia"/>
        </w:rPr>
        <w:t xml:space="preserve">削除。　</w:t>
      </w:r>
    </w:p>
    <w:p w:rsidR="00EA0550" w:rsidRPr="00C1175B" w:rsidRDefault="00380A29">
      <w:r w:rsidRPr="00C1175B">
        <w:rPr>
          <w:rFonts w:hint="eastAsia"/>
        </w:rPr>
        <w:t>・</w:t>
      </w:r>
      <w:r w:rsidR="00D11194" w:rsidRPr="00C1175B">
        <w:rPr>
          <w:rFonts w:hint="eastAsia"/>
        </w:rPr>
        <w:t>最終的な</w:t>
      </w:r>
      <w:r w:rsidRPr="00C1175B">
        <w:rPr>
          <w:rFonts w:hint="eastAsia"/>
        </w:rPr>
        <w:t>「財団規定」は</w:t>
      </w:r>
      <w:r w:rsidR="00D11194" w:rsidRPr="00C1175B">
        <w:rPr>
          <w:rFonts w:hint="eastAsia"/>
        </w:rPr>
        <w:t xml:space="preserve">旧藩主には触れず、利益分配を曖昧化。公益性を強調　</w:t>
      </w:r>
    </w:p>
    <w:p w:rsidR="002342C0" w:rsidRPr="00C1175B" w:rsidRDefault="0080030C" w:rsidP="002342C0">
      <w:pPr>
        <w:ind w:left="210" w:hangingChars="100" w:hanging="210"/>
      </w:pPr>
      <w:r w:rsidRPr="00C1175B">
        <w:rPr>
          <w:rFonts w:hint="eastAsia"/>
        </w:rPr>
        <w:t>☆</w:t>
      </w:r>
      <w:r w:rsidR="00FD3276" w:rsidRPr="00C1175B">
        <w:rPr>
          <w:rFonts w:hint="eastAsia"/>
        </w:rPr>
        <w:t>近世期との違いは</w:t>
      </w:r>
      <w:r w:rsidR="002342C0" w:rsidRPr="00C1175B">
        <w:rPr>
          <w:rFonts w:hint="eastAsia"/>
        </w:rPr>
        <w:t>、</w:t>
      </w:r>
      <w:r w:rsidR="00FD3276" w:rsidRPr="00C1175B">
        <w:rPr>
          <w:rFonts w:hint="eastAsia"/>
        </w:rPr>
        <w:t>①経営者が創立者集団に限定</w:t>
      </w:r>
      <w:r w:rsidR="002342C0" w:rsidRPr="00C1175B">
        <w:rPr>
          <w:rFonts w:hint="eastAsia"/>
        </w:rPr>
        <w:t>されたこと</w:t>
      </w:r>
      <w:r w:rsidR="00FD3276" w:rsidRPr="00C1175B">
        <w:rPr>
          <w:rFonts w:hint="eastAsia"/>
        </w:rPr>
        <w:t>、②救済などの事業が縮小し</w:t>
      </w:r>
      <w:r w:rsidR="002342C0" w:rsidRPr="00C1175B">
        <w:rPr>
          <w:rFonts w:hint="eastAsia"/>
        </w:rPr>
        <w:t>たこと</w:t>
      </w:r>
      <w:r w:rsidR="00FD3276" w:rsidRPr="00C1175B">
        <w:rPr>
          <w:rFonts w:hint="eastAsia"/>
        </w:rPr>
        <w:t>、③旧藩主との関係が「消滅」したことであり、</w:t>
      </w:r>
      <w:r w:rsidR="000E3CA5" w:rsidRPr="00C1175B">
        <w:rPr>
          <w:rFonts w:hint="eastAsia"/>
        </w:rPr>
        <w:t>義倉存立の制度的基盤の確立と組織的成熟の達成には、</w:t>
      </w:r>
      <w:r w:rsidR="00FD3276" w:rsidRPr="00C1175B">
        <w:rPr>
          <w:rFonts w:hint="eastAsia"/>
        </w:rPr>
        <w:t>いわば</w:t>
      </w:r>
      <w:r w:rsidR="000E3CA5" w:rsidRPr="00C1175B">
        <w:rPr>
          <w:rFonts w:hint="eastAsia"/>
        </w:rPr>
        <w:t>近世期からの「飛躍」が重要な画期となっていた。</w:t>
      </w:r>
    </w:p>
    <w:p w:rsidR="00B475F0" w:rsidRPr="00C1175B" w:rsidRDefault="00B475F0" w:rsidP="002342C0">
      <w:pPr>
        <w:ind w:left="211" w:hangingChars="100" w:hanging="211"/>
        <w:rPr>
          <w:rFonts w:asciiTheme="majorEastAsia" w:eastAsiaTheme="majorEastAsia" w:hAnsiTheme="majorEastAsia"/>
          <w:b/>
        </w:rPr>
      </w:pPr>
      <w:r w:rsidRPr="00C1175B">
        <w:rPr>
          <w:rFonts w:asciiTheme="majorEastAsia" w:eastAsiaTheme="majorEastAsia" w:hAnsiTheme="majorEastAsia" w:hint="eastAsia"/>
          <w:b/>
        </w:rPr>
        <w:lastRenderedPageBreak/>
        <w:t>Ⅱ法人化後</w:t>
      </w:r>
      <w:r w:rsidR="004C2B5C" w:rsidRPr="00C1175B">
        <w:rPr>
          <w:rFonts w:asciiTheme="majorEastAsia" w:eastAsiaTheme="majorEastAsia" w:hAnsiTheme="majorEastAsia" w:hint="eastAsia"/>
          <w:b/>
        </w:rPr>
        <w:t>における</w:t>
      </w:r>
      <w:r w:rsidR="0080030C" w:rsidRPr="00C1175B">
        <w:rPr>
          <w:rFonts w:asciiTheme="majorEastAsia" w:eastAsiaTheme="majorEastAsia" w:hAnsiTheme="majorEastAsia" w:hint="eastAsia"/>
          <w:b/>
        </w:rPr>
        <w:t>展開</w:t>
      </w:r>
      <w:r w:rsidR="004C2B5C" w:rsidRPr="00C1175B">
        <w:rPr>
          <w:rFonts w:asciiTheme="majorEastAsia" w:eastAsiaTheme="majorEastAsia" w:hAnsiTheme="majorEastAsia" w:hint="eastAsia"/>
          <w:b/>
        </w:rPr>
        <w:t>過程</w:t>
      </w:r>
      <w:r w:rsidR="002B03B2" w:rsidRPr="00C1175B">
        <w:rPr>
          <w:rFonts w:asciiTheme="majorEastAsia" w:eastAsiaTheme="majorEastAsia" w:hAnsiTheme="majorEastAsia" w:hint="eastAsia"/>
          <w:b/>
        </w:rPr>
        <w:t>―</w:t>
      </w:r>
      <w:r w:rsidR="002C261E" w:rsidRPr="00C1175B">
        <w:rPr>
          <w:rFonts w:asciiTheme="majorEastAsia" w:eastAsiaTheme="majorEastAsia" w:hAnsiTheme="majorEastAsia" w:hint="eastAsia"/>
          <w:b/>
        </w:rPr>
        <w:t>経営面の特徴は？／どのように変化したのか？</w:t>
      </w:r>
    </w:p>
    <w:p w:rsidR="006A450F" w:rsidRPr="00C1175B" w:rsidRDefault="006A450F" w:rsidP="00B475F0">
      <w:r w:rsidRPr="00C1175B">
        <w:rPr>
          <w:rFonts w:hint="eastAsia"/>
        </w:rPr>
        <w:t xml:space="preserve">・財団法人化後の役員就任状況、相互に対等なものではない。　</w:t>
      </w:r>
    </w:p>
    <w:p w:rsidR="006A450F" w:rsidRPr="00C1175B" w:rsidRDefault="006A450F" w:rsidP="00B475F0">
      <w:r w:rsidRPr="00C1175B">
        <w:rPr>
          <w:rFonts w:hint="eastAsia"/>
        </w:rPr>
        <w:t>・創立者集団</w:t>
      </w:r>
      <w:r w:rsidR="00494A05" w:rsidRPr="00C1175B">
        <w:rPr>
          <w:rFonts w:hint="eastAsia"/>
        </w:rPr>
        <w:t>、それに</w:t>
      </w:r>
      <w:r w:rsidR="008B5763" w:rsidRPr="00C1175B">
        <w:rPr>
          <w:rFonts w:hint="eastAsia"/>
        </w:rPr>
        <w:t>連なる名望家層への</w:t>
      </w:r>
      <w:r w:rsidRPr="00C1175B">
        <w:rPr>
          <w:rFonts w:hint="eastAsia"/>
        </w:rPr>
        <w:t>手厚い</w:t>
      </w:r>
      <w:r w:rsidR="00BA14AE" w:rsidRPr="00C1175B">
        <w:rPr>
          <w:rFonts w:hint="eastAsia"/>
        </w:rPr>
        <w:t>保護</w:t>
      </w:r>
      <w:r w:rsidRPr="00C1175B">
        <w:rPr>
          <w:rFonts w:hint="eastAsia"/>
        </w:rPr>
        <w:t>。</w:t>
      </w:r>
      <w:r w:rsidR="00FF0DFD" w:rsidRPr="00C1175B">
        <w:rPr>
          <w:rFonts w:hint="eastAsia"/>
        </w:rPr>
        <w:t xml:space="preserve">神野の専務理事不就任？　</w:t>
      </w:r>
    </w:p>
    <w:p w:rsidR="00B475F0" w:rsidRPr="00C1175B" w:rsidRDefault="00FF0DFD" w:rsidP="00B475F0">
      <w:r w:rsidRPr="00C1175B">
        <w:rPr>
          <w:rFonts w:hint="eastAsia"/>
        </w:rPr>
        <w:t>・貸借対照表の構成</w:t>
      </w:r>
      <w:r w:rsidR="00DC06A9" w:rsidRPr="00C1175B">
        <w:rPr>
          <w:rFonts w:hint="eastAsia"/>
        </w:rPr>
        <w:t>、いくつかの画期性を確認できる。時期区分</w:t>
      </w:r>
      <w:r w:rsidR="00844FE1" w:rsidRPr="00C1175B">
        <w:rPr>
          <w:rFonts w:hint="eastAsia"/>
        </w:rPr>
        <w:t>の試み。</w:t>
      </w:r>
      <w:r w:rsidR="00B475F0" w:rsidRPr="00C1175B">
        <w:rPr>
          <w:rFonts w:hint="eastAsia"/>
        </w:rPr>
        <w:t xml:space="preserve">　</w:t>
      </w:r>
    </w:p>
    <w:p w:rsidR="00A46D11" w:rsidRPr="00C1175B" w:rsidRDefault="00A46D11" w:rsidP="00A46D11">
      <w:r w:rsidRPr="00C1175B">
        <w:rPr>
          <w:rFonts w:hint="eastAsia"/>
        </w:rPr>
        <w:t xml:space="preserve">・小作料収入依存の経営構造は戦後改革期まで続く。　</w:t>
      </w:r>
    </w:p>
    <w:p w:rsidR="004C2B5C" w:rsidRPr="00C1175B" w:rsidRDefault="004C2B5C" w:rsidP="004C2B5C">
      <w:r w:rsidRPr="00C1175B">
        <w:rPr>
          <w:rFonts w:hint="eastAsia"/>
        </w:rPr>
        <w:t>・</w:t>
      </w:r>
      <w:r w:rsidR="00FF0DFD" w:rsidRPr="00C1175B">
        <w:rPr>
          <w:rFonts w:hint="eastAsia"/>
        </w:rPr>
        <w:t>他団体には経営基盤の拡充と新規事業が結びつけて認識されている。</w:t>
      </w:r>
    </w:p>
    <w:p w:rsidR="00B475F0" w:rsidRPr="00C1175B" w:rsidRDefault="00B475F0" w:rsidP="00B475F0">
      <w:r w:rsidRPr="00C1175B">
        <w:rPr>
          <w:rFonts w:hint="eastAsia"/>
        </w:rPr>
        <w:t>・地域社会からの「信用」の調達</w:t>
      </w:r>
      <w:r w:rsidR="00FD2DF2" w:rsidRPr="00C1175B">
        <w:rPr>
          <w:rFonts w:hint="eastAsia"/>
        </w:rPr>
        <w:t>を狙うため</w:t>
      </w:r>
      <w:r w:rsidR="00C70CC7" w:rsidRPr="00C1175B">
        <w:rPr>
          <w:rFonts w:hint="eastAsia"/>
        </w:rPr>
        <w:t>、資産</w:t>
      </w:r>
      <w:r w:rsidR="00FD2DF2" w:rsidRPr="00C1175B">
        <w:rPr>
          <w:rFonts w:hint="eastAsia"/>
        </w:rPr>
        <w:t>運用</w:t>
      </w:r>
      <w:r w:rsidR="00C70CC7" w:rsidRPr="00C1175B">
        <w:rPr>
          <w:rFonts w:hint="eastAsia"/>
        </w:rPr>
        <w:t>は土地所有に「固執」。</w:t>
      </w:r>
    </w:p>
    <w:p w:rsidR="002C261E" w:rsidRPr="00C1175B" w:rsidRDefault="002C261E">
      <w:r w:rsidRPr="00C1175B">
        <w:rPr>
          <w:rFonts w:hint="eastAsia"/>
        </w:rPr>
        <w:t>・戦後改革期の</w:t>
      </w:r>
      <w:r w:rsidR="00AB60C2" w:rsidRPr="00C1175B">
        <w:rPr>
          <w:rFonts w:hint="eastAsia"/>
        </w:rPr>
        <w:t>激変は、</w:t>
      </w:r>
      <w:r w:rsidRPr="00C1175B">
        <w:rPr>
          <w:rFonts w:hint="eastAsia"/>
        </w:rPr>
        <w:t>農地改革の帰結</w:t>
      </w:r>
      <w:r w:rsidR="00AB60C2" w:rsidRPr="00C1175B">
        <w:rPr>
          <w:rFonts w:hint="eastAsia"/>
        </w:rPr>
        <w:t>であった</w:t>
      </w:r>
      <w:r w:rsidR="00C70CC7" w:rsidRPr="00C1175B">
        <w:rPr>
          <w:rFonts w:hint="eastAsia"/>
        </w:rPr>
        <w:t>。</w:t>
      </w:r>
      <w:r w:rsidRPr="00C1175B">
        <w:rPr>
          <w:rFonts w:hint="eastAsia"/>
        </w:rPr>
        <w:t xml:space="preserve">　</w:t>
      </w:r>
    </w:p>
    <w:p w:rsidR="002E7AA5" w:rsidRPr="00C1175B" w:rsidRDefault="002C261E" w:rsidP="0090204E">
      <w:pPr>
        <w:ind w:left="210" w:hangingChars="100" w:hanging="210"/>
      </w:pPr>
      <w:r w:rsidRPr="00C1175B">
        <w:rPr>
          <w:rFonts w:hint="eastAsia"/>
        </w:rPr>
        <w:t>☆</w:t>
      </w:r>
      <w:r w:rsidR="00844FE1" w:rsidRPr="00C1175B">
        <w:rPr>
          <w:rFonts w:hint="eastAsia"/>
        </w:rPr>
        <w:t>義倉の</w:t>
      </w:r>
      <w:r w:rsidR="00FF0DFD" w:rsidRPr="00C1175B">
        <w:rPr>
          <w:rFonts w:hint="eastAsia"/>
        </w:rPr>
        <w:t>経営展開にはいくつかの画期性がありつつも、その基盤は</w:t>
      </w:r>
      <w:r w:rsidR="002E7AA5" w:rsidRPr="00C1175B">
        <w:rPr>
          <w:rFonts w:hint="eastAsia"/>
        </w:rPr>
        <w:t>終戦期まで一貫して地主的土地所有</w:t>
      </w:r>
      <w:r w:rsidR="00FF0DFD" w:rsidRPr="00C1175B">
        <w:rPr>
          <w:rFonts w:hint="eastAsia"/>
        </w:rPr>
        <w:t>にあった。</w:t>
      </w:r>
      <w:r w:rsidR="002E7AA5" w:rsidRPr="00C1175B">
        <w:t>経営体的側面と公益組織的側面の関係性が地域社会への再分配のあり方を左右していた可能性を示唆するものであろう。</w:t>
      </w:r>
    </w:p>
    <w:p w:rsidR="008B5763" w:rsidRPr="00C1175B" w:rsidRDefault="008B5763"/>
    <w:p w:rsidR="001D7AD0" w:rsidRPr="00C1175B" w:rsidRDefault="00B475F0">
      <w:pPr>
        <w:rPr>
          <w:rFonts w:asciiTheme="majorEastAsia" w:eastAsiaTheme="majorEastAsia" w:hAnsiTheme="majorEastAsia"/>
          <w:b/>
        </w:rPr>
      </w:pPr>
      <w:r w:rsidRPr="00C1175B">
        <w:rPr>
          <w:rFonts w:asciiTheme="majorEastAsia" w:eastAsiaTheme="majorEastAsia" w:hAnsiTheme="majorEastAsia" w:hint="eastAsia"/>
          <w:b/>
        </w:rPr>
        <w:t>Ⅲ事業展開と地域社会</w:t>
      </w:r>
      <w:r w:rsidR="002C261E" w:rsidRPr="00C1175B">
        <w:rPr>
          <w:rFonts w:asciiTheme="majorEastAsia" w:eastAsiaTheme="majorEastAsia" w:hAnsiTheme="majorEastAsia" w:hint="eastAsia"/>
          <w:b/>
        </w:rPr>
        <w:t>―</w:t>
      </w:r>
      <w:r w:rsidR="00844FE1" w:rsidRPr="00C1175B">
        <w:rPr>
          <w:rFonts w:asciiTheme="majorEastAsia" w:eastAsiaTheme="majorEastAsia" w:hAnsiTheme="majorEastAsia" w:hint="eastAsia"/>
          <w:b/>
        </w:rPr>
        <w:t>地域社会の資金需要への対応如何？／</w:t>
      </w:r>
      <w:r w:rsidR="00252D40" w:rsidRPr="00C1175B">
        <w:rPr>
          <w:rFonts w:asciiTheme="majorEastAsia" w:eastAsiaTheme="majorEastAsia" w:hAnsiTheme="majorEastAsia" w:hint="eastAsia"/>
          <w:b/>
        </w:rPr>
        <w:t>時期的変化は？</w:t>
      </w:r>
    </w:p>
    <w:p w:rsidR="008B5763" w:rsidRPr="00C1175B" w:rsidRDefault="00304C34">
      <w:r w:rsidRPr="00C1175B">
        <w:rPr>
          <w:rFonts w:hint="eastAsia"/>
        </w:rPr>
        <w:t>・</w:t>
      </w:r>
      <w:r w:rsidR="00A46D11" w:rsidRPr="00C1175B">
        <w:rPr>
          <w:rFonts w:hint="eastAsia"/>
        </w:rPr>
        <w:t>各年の純益と事業支出の実績。時期的な変化に着目。</w:t>
      </w:r>
      <w:r w:rsidR="008B5763" w:rsidRPr="00C1175B">
        <w:rPr>
          <w:rFonts w:hint="eastAsia"/>
        </w:rPr>
        <w:t xml:space="preserve">　</w:t>
      </w:r>
    </w:p>
    <w:p w:rsidR="000525A2" w:rsidRPr="00C1175B" w:rsidRDefault="000525A2" w:rsidP="000525A2">
      <w:r w:rsidRPr="00C1175B">
        <w:rPr>
          <w:rFonts w:hint="eastAsia"/>
        </w:rPr>
        <w:t>・事業支出が少ないのは</w:t>
      </w:r>
      <w:r w:rsidR="00AD5095" w:rsidRPr="00C1175B">
        <w:rPr>
          <w:rFonts w:hint="eastAsia"/>
        </w:rPr>
        <w:t>、義倉自体が「</w:t>
      </w:r>
      <w:r w:rsidRPr="00C1175B">
        <w:rPr>
          <w:rFonts w:hint="eastAsia"/>
        </w:rPr>
        <w:t>改革中</w:t>
      </w:r>
      <w:r w:rsidR="00AD5095" w:rsidRPr="00C1175B">
        <w:rPr>
          <w:rFonts w:hint="eastAsia"/>
        </w:rPr>
        <w:t>」のためであった</w:t>
      </w:r>
      <w:r w:rsidRPr="00C1175B">
        <w:rPr>
          <w:rFonts w:hint="eastAsia"/>
        </w:rPr>
        <w:t>。</w:t>
      </w:r>
    </w:p>
    <w:p w:rsidR="000525A2" w:rsidRPr="00C1175B" w:rsidRDefault="000525A2" w:rsidP="000525A2">
      <w:r w:rsidRPr="00C1175B">
        <w:rPr>
          <w:rFonts w:hint="eastAsia"/>
        </w:rPr>
        <w:t>・</w:t>
      </w:r>
      <w:r w:rsidR="00AD5095" w:rsidRPr="00C1175B">
        <w:rPr>
          <w:rFonts w:hint="eastAsia"/>
        </w:rPr>
        <w:t>義倉事件後の事業支出の増大は、地域社会に対する他律的方策</w:t>
      </w:r>
      <w:r w:rsidR="00EC117E" w:rsidRPr="00C1175B">
        <w:rPr>
          <w:rFonts w:hint="eastAsia"/>
        </w:rPr>
        <w:t>と評される</w:t>
      </w:r>
      <w:r w:rsidRPr="00C1175B">
        <w:rPr>
          <w:rFonts w:hint="eastAsia"/>
        </w:rPr>
        <w:t>。</w:t>
      </w:r>
    </w:p>
    <w:p w:rsidR="008D7DD1" w:rsidRPr="00C1175B" w:rsidRDefault="008D7DD1" w:rsidP="000525A2">
      <w:r w:rsidRPr="00C1175B">
        <w:rPr>
          <w:rFonts w:hint="eastAsia"/>
        </w:rPr>
        <w:t xml:space="preserve">・想定以上の資金需要に困惑する「迷惑」発言。地域社会の期待？　</w:t>
      </w:r>
    </w:p>
    <w:p w:rsidR="0023389D" w:rsidRPr="00C1175B" w:rsidRDefault="0023389D">
      <w:r w:rsidRPr="00C1175B">
        <w:rPr>
          <w:rFonts w:hint="eastAsia"/>
        </w:rPr>
        <w:t>・他の団体との相乗り寄付は嫌う。</w:t>
      </w:r>
      <w:r w:rsidR="00A46D11" w:rsidRPr="00C1175B">
        <w:rPr>
          <w:rFonts w:hint="eastAsia"/>
        </w:rPr>
        <w:t>費用的面よりも義倉の独自性を顕示？</w:t>
      </w:r>
      <w:r w:rsidR="00A0201C" w:rsidRPr="00C1175B">
        <w:rPr>
          <w:rFonts w:hint="eastAsia"/>
        </w:rPr>
        <w:t xml:space="preserve">　</w:t>
      </w:r>
    </w:p>
    <w:p w:rsidR="00AD5095" w:rsidRPr="00C1175B" w:rsidRDefault="00AD5095">
      <w:r w:rsidRPr="00C1175B">
        <w:rPr>
          <w:rFonts w:hint="eastAsia"/>
        </w:rPr>
        <w:t>・義倉や旧藩主の救済を当然視、他の名望家の「慈善的行為」を促す新聞。</w:t>
      </w:r>
    </w:p>
    <w:p w:rsidR="00F32256" w:rsidRPr="00C1175B" w:rsidRDefault="0023389D">
      <w:r w:rsidRPr="00C1175B">
        <w:rPr>
          <w:rFonts w:hint="eastAsia"/>
        </w:rPr>
        <w:t>・旧来の寄付はもう辞めたい。</w:t>
      </w:r>
      <w:r w:rsidR="00EC117E" w:rsidRPr="00C1175B">
        <w:rPr>
          <w:rFonts w:hint="eastAsia"/>
        </w:rPr>
        <w:t>支出</w:t>
      </w:r>
      <w:r w:rsidR="00A0201C" w:rsidRPr="00C1175B">
        <w:rPr>
          <w:rFonts w:hint="eastAsia"/>
        </w:rPr>
        <w:t>構成の変化における義倉側の規定性を示唆</w:t>
      </w:r>
      <w:r w:rsidR="00A46D11" w:rsidRPr="00C1175B">
        <w:rPr>
          <w:rFonts w:hint="eastAsia"/>
        </w:rPr>
        <w:t>。</w:t>
      </w:r>
      <w:r w:rsidR="00A0201C" w:rsidRPr="00C1175B">
        <w:rPr>
          <w:rFonts w:hint="eastAsia"/>
        </w:rPr>
        <w:t xml:space="preserve">　</w:t>
      </w:r>
    </w:p>
    <w:p w:rsidR="001D7AD0" w:rsidRPr="00C1175B" w:rsidRDefault="00BC6A4B" w:rsidP="00B36FCE">
      <w:pPr>
        <w:ind w:left="210" w:hangingChars="100" w:hanging="210"/>
      </w:pPr>
      <w:r w:rsidRPr="00C1175B">
        <w:rPr>
          <w:rFonts w:hint="eastAsia"/>
        </w:rPr>
        <w:t>☆</w:t>
      </w:r>
      <w:r w:rsidR="00B36FCE" w:rsidRPr="00C1175B">
        <w:rPr>
          <w:rFonts w:hint="eastAsia"/>
        </w:rPr>
        <w:t>義倉の事業展開は、近現代における独自の歴史経路がかなりの程度に強く反映</w:t>
      </w:r>
      <w:r w:rsidR="00252D40" w:rsidRPr="00C1175B">
        <w:rPr>
          <w:rFonts w:hint="eastAsia"/>
        </w:rPr>
        <w:t>しており</w:t>
      </w:r>
      <w:r w:rsidR="00B36FCE" w:rsidRPr="00C1175B">
        <w:rPr>
          <w:rFonts w:hint="eastAsia"/>
        </w:rPr>
        <w:t>、その具体的内容は、地域レベルの</w:t>
      </w:r>
      <w:r w:rsidR="0089162D" w:rsidRPr="00C1175B">
        <w:rPr>
          <w:rFonts w:hint="eastAsia"/>
        </w:rPr>
        <w:t>再分配機能を担う</w:t>
      </w:r>
      <w:r w:rsidR="00B36FCE" w:rsidRPr="00C1175B">
        <w:rPr>
          <w:rFonts w:hint="eastAsia"/>
        </w:rPr>
        <w:t>意志決定担当者</w:t>
      </w:r>
      <w:r w:rsidR="0089162D" w:rsidRPr="00C1175B">
        <w:rPr>
          <w:rFonts w:hint="eastAsia"/>
        </w:rPr>
        <w:t>と、多様な資金需要を有する</w:t>
      </w:r>
      <w:r w:rsidR="008B5763" w:rsidRPr="00C1175B">
        <w:rPr>
          <w:rFonts w:hint="eastAsia"/>
        </w:rPr>
        <w:t>地域社会の、双方の活動の活発化によって軌道づけられていた</w:t>
      </w:r>
      <w:r w:rsidR="00B36FCE" w:rsidRPr="00C1175B">
        <w:rPr>
          <w:rFonts w:hint="eastAsia"/>
        </w:rPr>
        <w:t>と</w:t>
      </w:r>
      <w:r w:rsidR="001900EF" w:rsidRPr="00C1175B">
        <w:rPr>
          <w:rFonts w:hint="eastAsia"/>
        </w:rPr>
        <w:t>想定されよう。</w:t>
      </w:r>
    </w:p>
    <w:p w:rsidR="00AD5095" w:rsidRPr="00C1175B" w:rsidRDefault="00AD5095"/>
    <w:p w:rsidR="00E942C0" w:rsidRPr="00C1175B" w:rsidRDefault="00BF619D">
      <w:pPr>
        <w:rPr>
          <w:rFonts w:ascii="ＭＳ ゴシック" w:eastAsia="ＭＳ ゴシック" w:hAnsi="ＭＳ ゴシック"/>
          <w:b/>
        </w:rPr>
      </w:pPr>
      <w:r w:rsidRPr="00C1175B">
        <w:rPr>
          <w:rFonts w:ascii="ＭＳ ゴシック" w:eastAsia="ＭＳ ゴシック" w:hAnsi="ＭＳ ゴシック" w:hint="eastAsia"/>
          <w:b/>
        </w:rPr>
        <w:t>おわりに―本報告の総括</w:t>
      </w:r>
    </w:p>
    <w:p w:rsidR="00E942C0" w:rsidRPr="00C1175B" w:rsidRDefault="0089162D">
      <w:r w:rsidRPr="00C1175B">
        <w:rPr>
          <w:rFonts w:hint="eastAsia"/>
        </w:rPr>
        <w:t>・</w:t>
      </w:r>
      <w:r w:rsidR="00252D40" w:rsidRPr="00C1175B">
        <w:rPr>
          <w:rFonts w:hint="eastAsia"/>
        </w:rPr>
        <w:t>名望家の慈善支出。支配の正当性（筒井）／公益組織の担い手の性格</w:t>
      </w:r>
      <w:r w:rsidR="00E823CF" w:rsidRPr="00C1175B">
        <w:rPr>
          <w:rFonts w:hint="eastAsia"/>
        </w:rPr>
        <w:t>を重視</w:t>
      </w:r>
      <w:r w:rsidR="00252D40" w:rsidRPr="00C1175B">
        <w:rPr>
          <w:rFonts w:hint="eastAsia"/>
        </w:rPr>
        <w:t>（山崎）</w:t>
      </w:r>
    </w:p>
    <w:p w:rsidR="004E750E" w:rsidRPr="00C1175B" w:rsidRDefault="00252D40" w:rsidP="00252D40">
      <w:pPr>
        <w:ind w:left="210" w:hangingChars="100" w:hanging="210"/>
      </w:pPr>
      <w:r w:rsidRPr="00C1175B">
        <w:t>・名望家</w:t>
      </w:r>
      <w:r w:rsidR="00DB1801" w:rsidRPr="00C1175B">
        <w:t>層と地域社会の構造的連関に着目。</w:t>
      </w:r>
      <w:r w:rsidRPr="00C1175B">
        <w:t>福山義倉を取り上げ、その近現代における独自の展開過程をできうる限り実証的に明らかにしたことが、本報告の研究史的意義！</w:t>
      </w:r>
    </w:p>
    <w:p w:rsidR="006C107F" w:rsidRDefault="004E750E" w:rsidP="006C107F">
      <w:pPr>
        <w:ind w:left="210" w:hangingChars="100" w:hanging="210"/>
        <w:rPr>
          <w:u w:val="thick"/>
        </w:rPr>
      </w:pPr>
      <w:r w:rsidRPr="00C1175B">
        <w:rPr>
          <w:rFonts w:hint="eastAsia"/>
        </w:rPr>
        <w:t>☆</w:t>
      </w:r>
      <w:r w:rsidR="00E823CF" w:rsidRPr="00C1175B">
        <w:rPr>
          <w:rFonts w:hint="eastAsia"/>
          <w:u w:val="thick"/>
        </w:rPr>
        <w:t>近現代における福山義倉の展開は</w:t>
      </w:r>
      <w:r w:rsidR="00252D40" w:rsidRPr="00C1175B">
        <w:rPr>
          <w:rFonts w:hint="eastAsia"/>
          <w:u w:val="thick"/>
        </w:rPr>
        <w:t>近世期との「断絶」</w:t>
      </w:r>
      <w:r w:rsidR="00E823CF" w:rsidRPr="00C1175B">
        <w:rPr>
          <w:rFonts w:hint="eastAsia"/>
          <w:u w:val="thick"/>
        </w:rPr>
        <w:t>が</w:t>
      </w:r>
      <w:r w:rsidR="00AB60C2" w:rsidRPr="00C1175B">
        <w:rPr>
          <w:rFonts w:hint="eastAsia"/>
          <w:u w:val="thick"/>
        </w:rPr>
        <w:t>起点</w:t>
      </w:r>
      <w:r w:rsidR="00E823CF" w:rsidRPr="00C1175B">
        <w:rPr>
          <w:rFonts w:hint="eastAsia"/>
          <w:u w:val="thick"/>
        </w:rPr>
        <w:t>にあり</w:t>
      </w:r>
      <w:r w:rsidR="00AB60C2" w:rsidRPr="00C1175B">
        <w:rPr>
          <w:rFonts w:hint="eastAsia"/>
          <w:u w:val="thick"/>
        </w:rPr>
        <w:t>、</w:t>
      </w:r>
      <w:r w:rsidR="00E823CF" w:rsidRPr="00C1175B">
        <w:rPr>
          <w:rFonts w:hint="eastAsia"/>
          <w:u w:val="thick"/>
        </w:rPr>
        <w:t>そこから</w:t>
      </w:r>
      <w:r w:rsidR="00AB60C2" w:rsidRPr="00C1175B">
        <w:rPr>
          <w:rFonts w:hint="eastAsia"/>
          <w:u w:val="thick"/>
        </w:rPr>
        <w:t>名望家層</w:t>
      </w:r>
      <w:r w:rsidR="00462B25" w:rsidRPr="00C1175B">
        <w:rPr>
          <w:rFonts w:hint="eastAsia"/>
          <w:u w:val="thick"/>
        </w:rPr>
        <w:t>が公益性の体現を目指す過程</w:t>
      </w:r>
      <w:r w:rsidR="00DB1801" w:rsidRPr="00C1175B">
        <w:rPr>
          <w:rFonts w:hint="eastAsia"/>
          <w:u w:val="thick"/>
        </w:rPr>
        <w:t>として示されたが、その背後には、地域社会の資金需要と、それへの</w:t>
      </w:r>
      <w:r w:rsidR="00462B25" w:rsidRPr="00C1175B">
        <w:rPr>
          <w:rFonts w:hint="eastAsia"/>
          <w:u w:val="thick"/>
        </w:rPr>
        <w:t>義倉の対応が繰り返されていたことに注意せねばならない。義倉の抱えていた固有の課題とは、経営体的側面と公益組織的側面の矛盾的契機を絶えず押さえ込んでいくことを要請されていた点にあったと思われる。</w:t>
      </w:r>
    </w:p>
    <w:p w:rsidR="006C107F" w:rsidRDefault="006C107F" w:rsidP="006C107F">
      <w:pPr>
        <w:ind w:left="210" w:hangingChars="100" w:hanging="210"/>
        <w:rPr>
          <w:u w:val="thick"/>
        </w:rPr>
      </w:pPr>
    </w:p>
    <w:p w:rsidR="006C107F" w:rsidRDefault="006C107F" w:rsidP="006C107F">
      <w:pPr>
        <w:ind w:left="210" w:hangingChars="100" w:hanging="210"/>
        <w:rPr>
          <w:u w:val="thick"/>
        </w:rPr>
      </w:pPr>
    </w:p>
    <w:p w:rsidR="006C107F" w:rsidRPr="00CB14C1" w:rsidRDefault="006C107F" w:rsidP="006C107F">
      <w:pPr>
        <w:ind w:left="210" w:hangingChars="100" w:hanging="210"/>
      </w:pPr>
    </w:p>
    <w:sectPr w:rsidR="006C107F" w:rsidRPr="00CB14C1">
      <w:footerReference w:type="default" r:id="rId8"/>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07" w:rsidRDefault="00F12007" w:rsidP="00FA3380">
      <w:r>
        <w:separator/>
      </w:r>
    </w:p>
  </w:endnote>
  <w:endnote w:type="continuationSeparator" w:id="0">
    <w:p w:rsidR="00F12007" w:rsidRDefault="00F12007" w:rsidP="00FA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473983"/>
      <w:docPartObj>
        <w:docPartGallery w:val="Page Numbers (Bottom of Page)"/>
        <w:docPartUnique/>
      </w:docPartObj>
    </w:sdtPr>
    <w:sdtEndPr/>
    <w:sdtContent>
      <w:p w:rsidR="004E750E" w:rsidRDefault="004E750E">
        <w:pPr>
          <w:pStyle w:val="a5"/>
          <w:jc w:val="center"/>
        </w:pPr>
        <w:r>
          <w:fldChar w:fldCharType="begin"/>
        </w:r>
        <w:r>
          <w:instrText>PAGE   \* MERGEFORMAT</w:instrText>
        </w:r>
        <w:r>
          <w:fldChar w:fldCharType="separate"/>
        </w:r>
        <w:r w:rsidR="00753B5F" w:rsidRPr="00753B5F">
          <w:rPr>
            <w:noProof/>
            <w:lang w:val="ja-JP"/>
          </w:rPr>
          <w:t>1</w:t>
        </w:r>
        <w:r>
          <w:fldChar w:fldCharType="end"/>
        </w:r>
      </w:p>
    </w:sdtContent>
  </w:sdt>
  <w:p w:rsidR="004E750E" w:rsidRDefault="004E75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07" w:rsidRDefault="00F12007" w:rsidP="00FA3380">
      <w:r>
        <w:separator/>
      </w:r>
    </w:p>
  </w:footnote>
  <w:footnote w:type="continuationSeparator" w:id="0">
    <w:p w:rsidR="00F12007" w:rsidRDefault="00F12007" w:rsidP="00FA3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C0"/>
    <w:rsid w:val="000525A2"/>
    <w:rsid w:val="00066952"/>
    <w:rsid w:val="0009724A"/>
    <w:rsid w:val="000D0959"/>
    <w:rsid w:val="000E3CA5"/>
    <w:rsid w:val="001120D6"/>
    <w:rsid w:val="00117BBE"/>
    <w:rsid w:val="00174EE9"/>
    <w:rsid w:val="00185BEC"/>
    <w:rsid w:val="001900EF"/>
    <w:rsid w:val="00194F36"/>
    <w:rsid w:val="001D098F"/>
    <w:rsid w:val="001D7AD0"/>
    <w:rsid w:val="0023389D"/>
    <w:rsid w:val="002342C0"/>
    <w:rsid w:val="00236D74"/>
    <w:rsid w:val="00252D40"/>
    <w:rsid w:val="00257B39"/>
    <w:rsid w:val="00280532"/>
    <w:rsid w:val="00295FC4"/>
    <w:rsid w:val="002A3AD6"/>
    <w:rsid w:val="002A4FF7"/>
    <w:rsid w:val="002B03B2"/>
    <w:rsid w:val="002C261E"/>
    <w:rsid w:val="002E7AA5"/>
    <w:rsid w:val="00304C34"/>
    <w:rsid w:val="0032677D"/>
    <w:rsid w:val="00380A29"/>
    <w:rsid w:val="003B6A13"/>
    <w:rsid w:val="003E7FC8"/>
    <w:rsid w:val="004133BB"/>
    <w:rsid w:val="00415564"/>
    <w:rsid w:val="0046084F"/>
    <w:rsid w:val="00462B25"/>
    <w:rsid w:val="00494A05"/>
    <w:rsid w:val="004C2B5C"/>
    <w:rsid w:val="004E750E"/>
    <w:rsid w:val="004E77FC"/>
    <w:rsid w:val="0058119C"/>
    <w:rsid w:val="00605D02"/>
    <w:rsid w:val="006546D7"/>
    <w:rsid w:val="006A3AC8"/>
    <w:rsid w:val="006A450F"/>
    <w:rsid w:val="006C107F"/>
    <w:rsid w:val="006C2003"/>
    <w:rsid w:val="006D265B"/>
    <w:rsid w:val="007214A4"/>
    <w:rsid w:val="007412D0"/>
    <w:rsid w:val="00753B5F"/>
    <w:rsid w:val="007842B4"/>
    <w:rsid w:val="007A53C7"/>
    <w:rsid w:val="0080030C"/>
    <w:rsid w:val="0082342C"/>
    <w:rsid w:val="00844FE1"/>
    <w:rsid w:val="008905C7"/>
    <w:rsid w:val="0089162D"/>
    <w:rsid w:val="008A7E1C"/>
    <w:rsid w:val="008B5763"/>
    <w:rsid w:val="008B6CA0"/>
    <w:rsid w:val="008D3A53"/>
    <w:rsid w:val="008D42AD"/>
    <w:rsid w:val="008D7DD1"/>
    <w:rsid w:val="0090204E"/>
    <w:rsid w:val="009B32B3"/>
    <w:rsid w:val="009C5141"/>
    <w:rsid w:val="009C72C3"/>
    <w:rsid w:val="009E16A7"/>
    <w:rsid w:val="00A0201C"/>
    <w:rsid w:val="00A16B04"/>
    <w:rsid w:val="00A37E48"/>
    <w:rsid w:val="00A43403"/>
    <w:rsid w:val="00A46D11"/>
    <w:rsid w:val="00A907AE"/>
    <w:rsid w:val="00AB25BB"/>
    <w:rsid w:val="00AB3D8E"/>
    <w:rsid w:val="00AB60C2"/>
    <w:rsid w:val="00AC7051"/>
    <w:rsid w:val="00AD5095"/>
    <w:rsid w:val="00AF41F5"/>
    <w:rsid w:val="00B36FCE"/>
    <w:rsid w:val="00B475F0"/>
    <w:rsid w:val="00B935F4"/>
    <w:rsid w:val="00BA14AE"/>
    <w:rsid w:val="00BC6A4B"/>
    <w:rsid w:val="00BF619D"/>
    <w:rsid w:val="00C0433A"/>
    <w:rsid w:val="00C1175B"/>
    <w:rsid w:val="00C2021C"/>
    <w:rsid w:val="00C70CC7"/>
    <w:rsid w:val="00C9231D"/>
    <w:rsid w:val="00C939A2"/>
    <w:rsid w:val="00CB14C1"/>
    <w:rsid w:val="00CC4B50"/>
    <w:rsid w:val="00CD14F6"/>
    <w:rsid w:val="00D11194"/>
    <w:rsid w:val="00DA7466"/>
    <w:rsid w:val="00DB1801"/>
    <w:rsid w:val="00DC06A9"/>
    <w:rsid w:val="00DC615D"/>
    <w:rsid w:val="00DF212C"/>
    <w:rsid w:val="00E24C82"/>
    <w:rsid w:val="00E30049"/>
    <w:rsid w:val="00E6710E"/>
    <w:rsid w:val="00E823CF"/>
    <w:rsid w:val="00E867B6"/>
    <w:rsid w:val="00E942C0"/>
    <w:rsid w:val="00EA0550"/>
    <w:rsid w:val="00EA736D"/>
    <w:rsid w:val="00EC117E"/>
    <w:rsid w:val="00ED2082"/>
    <w:rsid w:val="00EF2A61"/>
    <w:rsid w:val="00F12007"/>
    <w:rsid w:val="00F32256"/>
    <w:rsid w:val="00F77FE8"/>
    <w:rsid w:val="00F919B1"/>
    <w:rsid w:val="00FA3380"/>
    <w:rsid w:val="00FD2DF2"/>
    <w:rsid w:val="00FD3276"/>
    <w:rsid w:val="00FD608E"/>
    <w:rsid w:val="00FF0DFD"/>
    <w:rsid w:val="00FF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380"/>
    <w:pPr>
      <w:tabs>
        <w:tab w:val="center" w:pos="4252"/>
        <w:tab w:val="right" w:pos="8504"/>
      </w:tabs>
      <w:snapToGrid w:val="0"/>
    </w:pPr>
  </w:style>
  <w:style w:type="character" w:customStyle="1" w:styleId="a4">
    <w:name w:val="ヘッダー (文字)"/>
    <w:basedOn w:val="a0"/>
    <w:link w:val="a3"/>
    <w:uiPriority w:val="99"/>
    <w:rsid w:val="00FA3380"/>
  </w:style>
  <w:style w:type="paragraph" w:styleId="a5">
    <w:name w:val="footer"/>
    <w:basedOn w:val="a"/>
    <w:link w:val="a6"/>
    <w:uiPriority w:val="99"/>
    <w:unhideWhenUsed/>
    <w:rsid w:val="00FA3380"/>
    <w:pPr>
      <w:tabs>
        <w:tab w:val="center" w:pos="4252"/>
        <w:tab w:val="right" w:pos="8504"/>
      </w:tabs>
      <w:snapToGrid w:val="0"/>
    </w:pPr>
  </w:style>
  <w:style w:type="character" w:customStyle="1" w:styleId="a6">
    <w:name w:val="フッター (文字)"/>
    <w:basedOn w:val="a0"/>
    <w:link w:val="a5"/>
    <w:uiPriority w:val="99"/>
    <w:rsid w:val="00FA3380"/>
  </w:style>
  <w:style w:type="paragraph" w:styleId="a7">
    <w:name w:val="footnote text"/>
    <w:basedOn w:val="a"/>
    <w:link w:val="a8"/>
    <w:uiPriority w:val="99"/>
    <w:semiHidden/>
    <w:unhideWhenUsed/>
    <w:rsid w:val="008905C7"/>
    <w:pPr>
      <w:snapToGrid w:val="0"/>
      <w:jc w:val="left"/>
    </w:pPr>
  </w:style>
  <w:style w:type="character" w:customStyle="1" w:styleId="a8">
    <w:name w:val="脚注文字列 (文字)"/>
    <w:basedOn w:val="a0"/>
    <w:link w:val="a7"/>
    <w:uiPriority w:val="99"/>
    <w:semiHidden/>
    <w:rsid w:val="008905C7"/>
  </w:style>
  <w:style w:type="character" w:styleId="a9">
    <w:name w:val="footnote reference"/>
    <w:basedOn w:val="a0"/>
    <w:uiPriority w:val="99"/>
    <w:semiHidden/>
    <w:unhideWhenUsed/>
    <w:rsid w:val="008905C7"/>
    <w:rPr>
      <w:vertAlign w:val="superscript"/>
    </w:rPr>
  </w:style>
  <w:style w:type="paragraph" w:styleId="aa">
    <w:name w:val="endnote text"/>
    <w:basedOn w:val="a"/>
    <w:link w:val="ab"/>
    <w:uiPriority w:val="99"/>
    <w:semiHidden/>
    <w:unhideWhenUsed/>
    <w:rsid w:val="008905C7"/>
    <w:pPr>
      <w:snapToGrid w:val="0"/>
      <w:jc w:val="left"/>
    </w:pPr>
  </w:style>
  <w:style w:type="character" w:customStyle="1" w:styleId="ab">
    <w:name w:val="文末脚注文字列 (文字)"/>
    <w:basedOn w:val="a0"/>
    <w:link w:val="aa"/>
    <w:uiPriority w:val="99"/>
    <w:semiHidden/>
    <w:rsid w:val="008905C7"/>
  </w:style>
  <w:style w:type="character" w:styleId="ac">
    <w:name w:val="endnote reference"/>
    <w:basedOn w:val="a0"/>
    <w:uiPriority w:val="99"/>
    <w:semiHidden/>
    <w:unhideWhenUsed/>
    <w:rsid w:val="008905C7"/>
    <w:rPr>
      <w:vertAlign w:val="superscript"/>
    </w:rPr>
  </w:style>
  <w:style w:type="paragraph" w:styleId="ad">
    <w:name w:val="Balloon Text"/>
    <w:basedOn w:val="a"/>
    <w:link w:val="ae"/>
    <w:uiPriority w:val="99"/>
    <w:semiHidden/>
    <w:unhideWhenUsed/>
    <w:rsid w:val="00A434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34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380"/>
    <w:pPr>
      <w:tabs>
        <w:tab w:val="center" w:pos="4252"/>
        <w:tab w:val="right" w:pos="8504"/>
      </w:tabs>
      <w:snapToGrid w:val="0"/>
    </w:pPr>
  </w:style>
  <w:style w:type="character" w:customStyle="1" w:styleId="a4">
    <w:name w:val="ヘッダー (文字)"/>
    <w:basedOn w:val="a0"/>
    <w:link w:val="a3"/>
    <w:uiPriority w:val="99"/>
    <w:rsid w:val="00FA3380"/>
  </w:style>
  <w:style w:type="paragraph" w:styleId="a5">
    <w:name w:val="footer"/>
    <w:basedOn w:val="a"/>
    <w:link w:val="a6"/>
    <w:uiPriority w:val="99"/>
    <w:unhideWhenUsed/>
    <w:rsid w:val="00FA3380"/>
    <w:pPr>
      <w:tabs>
        <w:tab w:val="center" w:pos="4252"/>
        <w:tab w:val="right" w:pos="8504"/>
      </w:tabs>
      <w:snapToGrid w:val="0"/>
    </w:pPr>
  </w:style>
  <w:style w:type="character" w:customStyle="1" w:styleId="a6">
    <w:name w:val="フッター (文字)"/>
    <w:basedOn w:val="a0"/>
    <w:link w:val="a5"/>
    <w:uiPriority w:val="99"/>
    <w:rsid w:val="00FA3380"/>
  </w:style>
  <w:style w:type="paragraph" w:styleId="a7">
    <w:name w:val="footnote text"/>
    <w:basedOn w:val="a"/>
    <w:link w:val="a8"/>
    <w:uiPriority w:val="99"/>
    <w:semiHidden/>
    <w:unhideWhenUsed/>
    <w:rsid w:val="008905C7"/>
    <w:pPr>
      <w:snapToGrid w:val="0"/>
      <w:jc w:val="left"/>
    </w:pPr>
  </w:style>
  <w:style w:type="character" w:customStyle="1" w:styleId="a8">
    <w:name w:val="脚注文字列 (文字)"/>
    <w:basedOn w:val="a0"/>
    <w:link w:val="a7"/>
    <w:uiPriority w:val="99"/>
    <w:semiHidden/>
    <w:rsid w:val="008905C7"/>
  </w:style>
  <w:style w:type="character" w:styleId="a9">
    <w:name w:val="footnote reference"/>
    <w:basedOn w:val="a0"/>
    <w:uiPriority w:val="99"/>
    <w:semiHidden/>
    <w:unhideWhenUsed/>
    <w:rsid w:val="008905C7"/>
    <w:rPr>
      <w:vertAlign w:val="superscript"/>
    </w:rPr>
  </w:style>
  <w:style w:type="paragraph" w:styleId="aa">
    <w:name w:val="endnote text"/>
    <w:basedOn w:val="a"/>
    <w:link w:val="ab"/>
    <w:uiPriority w:val="99"/>
    <w:semiHidden/>
    <w:unhideWhenUsed/>
    <w:rsid w:val="008905C7"/>
    <w:pPr>
      <w:snapToGrid w:val="0"/>
      <w:jc w:val="left"/>
    </w:pPr>
  </w:style>
  <w:style w:type="character" w:customStyle="1" w:styleId="ab">
    <w:name w:val="文末脚注文字列 (文字)"/>
    <w:basedOn w:val="a0"/>
    <w:link w:val="aa"/>
    <w:uiPriority w:val="99"/>
    <w:semiHidden/>
    <w:rsid w:val="008905C7"/>
  </w:style>
  <w:style w:type="character" w:styleId="ac">
    <w:name w:val="endnote reference"/>
    <w:basedOn w:val="a0"/>
    <w:uiPriority w:val="99"/>
    <w:semiHidden/>
    <w:unhideWhenUsed/>
    <w:rsid w:val="008905C7"/>
    <w:rPr>
      <w:vertAlign w:val="superscript"/>
    </w:rPr>
  </w:style>
  <w:style w:type="paragraph" w:styleId="ad">
    <w:name w:val="Balloon Text"/>
    <w:basedOn w:val="a"/>
    <w:link w:val="ae"/>
    <w:uiPriority w:val="99"/>
    <w:semiHidden/>
    <w:unhideWhenUsed/>
    <w:rsid w:val="00A434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34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EF23-4634-430B-8D4B-378AAD63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Horio</cp:lastModifiedBy>
  <cp:revision>2</cp:revision>
  <cp:lastPrinted>2013-07-12T19:31:00Z</cp:lastPrinted>
  <dcterms:created xsi:type="dcterms:W3CDTF">2013-07-16T00:58:00Z</dcterms:created>
  <dcterms:modified xsi:type="dcterms:W3CDTF">2013-07-16T00:58:00Z</dcterms:modified>
</cp:coreProperties>
</file>